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24711901" w:rsidR="00363471" w:rsidRPr="009704C7" w:rsidRDefault="7F44B20F" w:rsidP="7F44B20F">
      <w:pPr>
        <w:spacing w:after="0" w:line="240" w:lineRule="auto"/>
        <w:ind w:firstLine="709"/>
        <w:jc w:val="center"/>
        <w:rPr>
          <w:rFonts w:ascii="PT Astra Serif" w:hAnsi="PT Astra Serif" w:cs="Times New Roman"/>
          <w:b/>
          <w:bCs/>
          <w:sz w:val="28"/>
          <w:szCs w:val="28"/>
        </w:rPr>
      </w:pPr>
      <w:bookmarkStart w:id="0" w:name="_GoBack"/>
      <w:bookmarkEnd w:id="0"/>
      <w:r w:rsidRPr="009704C7">
        <w:rPr>
          <w:rFonts w:ascii="PT Astra Serif" w:hAnsi="PT Astra Serif" w:cs="Times New Roman"/>
          <w:b/>
          <w:bCs/>
          <w:sz w:val="28"/>
          <w:szCs w:val="28"/>
        </w:rPr>
        <w:t>Информация о предпринимаемых мерах, направленных на сокращение сроков и процедур по технологическому присоединению к электрическим сетям (во исполнение распоряжения Администрации Томской области от 01.03.2017 №121-ра) по итогам</w:t>
      </w:r>
      <w:r w:rsidR="003F58D5">
        <w:rPr>
          <w:rFonts w:ascii="PT Astra Serif" w:hAnsi="PT Astra Serif" w:cs="Times New Roman"/>
          <w:b/>
          <w:bCs/>
          <w:sz w:val="28"/>
          <w:szCs w:val="28"/>
        </w:rPr>
        <w:t xml:space="preserve"> </w:t>
      </w:r>
      <w:r w:rsidRPr="000B0154">
        <w:rPr>
          <w:rFonts w:ascii="PT Astra Serif" w:hAnsi="PT Astra Serif" w:cs="Times New Roman"/>
          <w:b/>
          <w:bCs/>
          <w:color w:val="0070C0"/>
          <w:sz w:val="28"/>
          <w:szCs w:val="28"/>
          <w:u w:val="single"/>
        </w:rPr>
        <w:t>202</w:t>
      </w:r>
      <w:r w:rsidR="003F58D5" w:rsidRPr="000B0154">
        <w:rPr>
          <w:rFonts w:ascii="PT Astra Serif" w:hAnsi="PT Astra Serif" w:cs="Times New Roman"/>
          <w:b/>
          <w:bCs/>
          <w:color w:val="0070C0"/>
          <w:sz w:val="28"/>
          <w:szCs w:val="28"/>
          <w:u w:val="single"/>
        </w:rPr>
        <w:t>2</w:t>
      </w:r>
      <w:r w:rsidRPr="000B0154">
        <w:rPr>
          <w:rFonts w:ascii="PT Astra Serif" w:hAnsi="PT Astra Serif" w:cs="Times New Roman"/>
          <w:b/>
          <w:bCs/>
          <w:color w:val="0070C0"/>
          <w:sz w:val="28"/>
          <w:szCs w:val="28"/>
          <w:u w:val="single"/>
        </w:rPr>
        <w:t xml:space="preserve"> год</w:t>
      </w:r>
      <w:r w:rsidR="0014042A" w:rsidRPr="000B0154">
        <w:rPr>
          <w:rFonts w:ascii="PT Astra Serif" w:hAnsi="PT Astra Serif" w:cs="Times New Roman"/>
          <w:b/>
          <w:bCs/>
          <w:color w:val="0070C0"/>
          <w:sz w:val="28"/>
          <w:szCs w:val="28"/>
          <w:u w:val="single"/>
        </w:rPr>
        <w:t>а</w:t>
      </w:r>
    </w:p>
    <w:p w14:paraId="2A3392EB" w14:textId="0DB089AF" w:rsidR="7F44B20F" w:rsidRPr="009704C7" w:rsidRDefault="7F44B20F" w:rsidP="7F44B20F">
      <w:pPr>
        <w:spacing w:after="0" w:line="240" w:lineRule="auto"/>
        <w:ind w:firstLine="709"/>
        <w:jc w:val="center"/>
        <w:rPr>
          <w:rFonts w:ascii="PT Astra Serif" w:hAnsi="PT Astra Serif" w:cs="Times New Roman"/>
          <w:b/>
          <w:bCs/>
          <w:sz w:val="28"/>
          <w:szCs w:val="28"/>
        </w:rPr>
      </w:pPr>
    </w:p>
    <w:p w14:paraId="1420BAA8" w14:textId="0A3C92EA" w:rsidR="00520853" w:rsidRPr="009704C7" w:rsidRDefault="00520853" w:rsidP="00E626F7">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 xml:space="preserve">В целях улучшения бизнес-среды на региональном уровне подписанным распоряжением </w:t>
      </w:r>
      <w:r w:rsidR="0079424D" w:rsidRPr="009704C7">
        <w:rPr>
          <w:rFonts w:ascii="PT Astra Serif" w:hAnsi="PT Astra Serif" w:cs="Times New Roman"/>
          <w:sz w:val="28"/>
          <w:szCs w:val="28"/>
        </w:rPr>
        <w:t xml:space="preserve">Правительства Российской Федерации от 31.01.2017 №147-р </w:t>
      </w:r>
      <w:r w:rsidR="00FC1A5F">
        <w:rPr>
          <w:rFonts w:ascii="PT Astra Serif" w:hAnsi="PT Astra Serif" w:cs="Times New Roman"/>
          <w:sz w:val="28"/>
          <w:szCs w:val="28"/>
        </w:rPr>
        <w:t>(в редакции распоряжения Правит</w:t>
      </w:r>
      <w:r w:rsidR="004829E9">
        <w:rPr>
          <w:rFonts w:ascii="PT Astra Serif" w:hAnsi="PT Astra Serif" w:cs="Times New Roman"/>
          <w:sz w:val="28"/>
          <w:szCs w:val="28"/>
        </w:rPr>
        <w:t xml:space="preserve">ельства Российской Федерации </w:t>
      </w:r>
      <w:r w:rsidR="004829E9" w:rsidRPr="004829E9">
        <w:rPr>
          <w:rFonts w:ascii="PT Astra Serif" w:hAnsi="PT Astra Serif" w:cs="Times New Roman"/>
          <w:sz w:val="28"/>
          <w:szCs w:val="28"/>
        </w:rPr>
        <w:t xml:space="preserve">от 02.09.2021 </w:t>
      </w:r>
      <w:r w:rsidR="004829E9">
        <w:rPr>
          <w:rFonts w:ascii="PT Astra Serif" w:hAnsi="PT Astra Serif" w:cs="Times New Roman"/>
          <w:sz w:val="28"/>
          <w:szCs w:val="28"/>
        </w:rPr>
        <w:t>№</w:t>
      </w:r>
      <w:r w:rsidR="004829E9" w:rsidRPr="004829E9">
        <w:rPr>
          <w:rFonts w:ascii="PT Astra Serif" w:hAnsi="PT Astra Serif" w:cs="Times New Roman"/>
          <w:sz w:val="28"/>
          <w:szCs w:val="28"/>
        </w:rPr>
        <w:t>2432-р</w:t>
      </w:r>
      <w:r w:rsidR="00FC1A5F">
        <w:rPr>
          <w:rFonts w:ascii="PT Astra Serif" w:hAnsi="PT Astra Serif" w:cs="Times New Roman"/>
          <w:sz w:val="28"/>
          <w:szCs w:val="28"/>
        </w:rPr>
        <w:t xml:space="preserve">) </w:t>
      </w:r>
      <w:r w:rsidRPr="009704C7">
        <w:rPr>
          <w:rFonts w:ascii="PT Astra Serif" w:hAnsi="PT Astra Serif" w:cs="Times New Roman"/>
          <w:sz w:val="28"/>
          <w:szCs w:val="28"/>
        </w:rPr>
        <w:t>утверждены целевы</w:t>
      </w:r>
      <w:r w:rsidR="00FC1A5F">
        <w:rPr>
          <w:rFonts w:ascii="PT Astra Serif" w:hAnsi="PT Astra Serif" w:cs="Times New Roman"/>
          <w:sz w:val="28"/>
          <w:szCs w:val="28"/>
        </w:rPr>
        <w:t xml:space="preserve">е </w:t>
      </w:r>
      <w:r w:rsidRPr="009704C7">
        <w:rPr>
          <w:rFonts w:ascii="PT Astra Serif" w:hAnsi="PT Astra Serif" w:cs="Times New Roman"/>
          <w:sz w:val="28"/>
          <w:szCs w:val="28"/>
        </w:rPr>
        <w:t>модел</w:t>
      </w:r>
      <w:r w:rsidR="00FC1A5F">
        <w:rPr>
          <w:rFonts w:ascii="PT Astra Serif" w:hAnsi="PT Astra Serif" w:cs="Times New Roman"/>
          <w:sz w:val="28"/>
          <w:szCs w:val="28"/>
        </w:rPr>
        <w:t>и</w:t>
      </w:r>
      <w:r w:rsidRPr="009704C7">
        <w:rPr>
          <w:rFonts w:ascii="PT Astra Serif" w:hAnsi="PT Astra Serif" w:cs="Times New Roman"/>
          <w:sz w:val="28"/>
          <w:szCs w:val="28"/>
        </w:rPr>
        <w:t xml:space="preserve"> упрощения процедур ведения бизнеса и повышения инвестиционной привлекательности субъектов Федерации (далее – целевые модели) по ключевым факторам, наиболее сильно влияющим на улучшение инвестиционного климата в регионах, в том числе:</w:t>
      </w:r>
      <w:r w:rsidR="00E626F7" w:rsidRPr="009704C7">
        <w:rPr>
          <w:rFonts w:ascii="PT Astra Serif" w:hAnsi="PT Astra Serif" w:cs="Times New Roman"/>
          <w:sz w:val="28"/>
          <w:szCs w:val="28"/>
        </w:rPr>
        <w:t xml:space="preserve"> </w:t>
      </w:r>
      <w:r w:rsidRPr="009704C7">
        <w:rPr>
          <w:rFonts w:ascii="PT Astra Serif" w:hAnsi="PT Astra Serif" w:cs="Times New Roman"/>
          <w:sz w:val="28"/>
          <w:szCs w:val="28"/>
        </w:rPr>
        <w:t>технологическое прис</w:t>
      </w:r>
      <w:r w:rsidR="00E626F7" w:rsidRPr="009704C7">
        <w:rPr>
          <w:rFonts w:ascii="PT Astra Serif" w:hAnsi="PT Astra Serif" w:cs="Times New Roman"/>
          <w:sz w:val="28"/>
          <w:szCs w:val="28"/>
        </w:rPr>
        <w:t>оединение к электрическим сетям.</w:t>
      </w:r>
    </w:p>
    <w:p w14:paraId="53E7130A" w14:textId="5D289FD1" w:rsidR="00566AE8" w:rsidRPr="009704C7" w:rsidRDefault="005E337B" w:rsidP="0004096F">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Ц</w:t>
      </w:r>
      <w:r w:rsidR="00520853" w:rsidRPr="009704C7">
        <w:rPr>
          <w:rFonts w:ascii="PT Astra Serif" w:hAnsi="PT Astra Serif" w:cs="Times New Roman"/>
          <w:sz w:val="28"/>
          <w:szCs w:val="28"/>
        </w:rPr>
        <w:t xml:space="preserve">елевая модель «Технологическое присоединение к электрическим сетям» предусматривает технологическое присоединение к электрическим сетям в течение </w:t>
      </w:r>
      <w:r w:rsidR="00FC1A5F">
        <w:rPr>
          <w:rFonts w:ascii="PT Astra Serif" w:hAnsi="PT Astra Serif" w:cs="Times New Roman"/>
          <w:sz w:val="28"/>
          <w:szCs w:val="28"/>
        </w:rPr>
        <w:t>85</w:t>
      </w:r>
      <w:r w:rsidR="00520853" w:rsidRPr="009704C7">
        <w:rPr>
          <w:rFonts w:ascii="PT Astra Serif" w:hAnsi="PT Astra Serif" w:cs="Times New Roman"/>
          <w:sz w:val="28"/>
          <w:szCs w:val="28"/>
        </w:rPr>
        <w:t xml:space="preserve"> дней, в том числе: заключение договора об осуществлении технологического присоединения к электрическим сетям в течение 10 дней; выполнение работ – в течение 70 дней; оформление факта технологического пр</w:t>
      </w:r>
      <w:r w:rsidR="0004096F" w:rsidRPr="009704C7">
        <w:rPr>
          <w:rFonts w:ascii="PT Astra Serif" w:hAnsi="PT Astra Serif" w:cs="Times New Roman"/>
          <w:sz w:val="28"/>
          <w:szCs w:val="28"/>
        </w:rPr>
        <w:t xml:space="preserve">исоединения – в течение </w:t>
      </w:r>
      <w:r w:rsidR="00FC1A5F">
        <w:rPr>
          <w:rFonts w:ascii="PT Astra Serif" w:hAnsi="PT Astra Serif" w:cs="Times New Roman"/>
          <w:sz w:val="28"/>
          <w:szCs w:val="28"/>
        </w:rPr>
        <w:t>5</w:t>
      </w:r>
      <w:r w:rsidR="0004096F" w:rsidRPr="009704C7">
        <w:rPr>
          <w:rFonts w:ascii="PT Astra Serif" w:hAnsi="PT Astra Serif" w:cs="Times New Roman"/>
          <w:sz w:val="28"/>
          <w:szCs w:val="28"/>
        </w:rPr>
        <w:t xml:space="preserve"> дней</w:t>
      </w:r>
      <w:r w:rsidR="00566AE8" w:rsidRPr="009704C7">
        <w:rPr>
          <w:rFonts w:ascii="PT Astra Serif" w:hAnsi="PT Astra Serif" w:cs="Times New Roman"/>
          <w:sz w:val="28"/>
          <w:szCs w:val="28"/>
        </w:rPr>
        <w:t>, а также сокращение до трех количества этапов, необходимых для получения доступа к электрическим сетям, в отношении юридических лиц и индивидуальных предпринимателей с максимальной мощностью до 150 кВт включительно по II или III категории надежности электроснабжения.</w:t>
      </w:r>
    </w:p>
    <w:p w14:paraId="0A37501D" w14:textId="77777777" w:rsidR="0004096F" w:rsidRPr="009704C7" w:rsidRDefault="0004096F" w:rsidP="0079424D">
      <w:pPr>
        <w:spacing w:after="0" w:line="240" w:lineRule="auto"/>
        <w:ind w:firstLine="709"/>
        <w:jc w:val="both"/>
        <w:rPr>
          <w:rFonts w:ascii="PT Astra Serif" w:hAnsi="PT Astra Serif" w:cs="Times New Roman"/>
          <w:sz w:val="16"/>
          <w:szCs w:val="28"/>
        </w:rPr>
      </w:pPr>
    </w:p>
    <w:p w14:paraId="68643DE3" w14:textId="77777777" w:rsidR="0079424D" w:rsidRPr="009704C7" w:rsidRDefault="0079424D" w:rsidP="0079424D">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В соответствии с распоряжением Правительства Российской Федерации от 31.01.2017 №147-р распоряжением Администрации Томской области от 01.03.2017 №121-ра утвержден план мероприятий («дорожная карта») «Внедрение в Томской области целевых моделей упрощения процедур ведения бизнеса и повышения инвестиционной привлекательности субъектов Российской Федерации», включающий дорожн</w:t>
      </w:r>
      <w:r w:rsidR="0004096F" w:rsidRPr="009704C7">
        <w:rPr>
          <w:rFonts w:ascii="PT Astra Serif" w:hAnsi="PT Astra Serif" w:cs="Times New Roman"/>
          <w:sz w:val="28"/>
          <w:szCs w:val="28"/>
        </w:rPr>
        <w:t>ую</w:t>
      </w:r>
      <w:r w:rsidRPr="009704C7">
        <w:rPr>
          <w:rFonts w:ascii="PT Astra Serif" w:hAnsi="PT Astra Serif" w:cs="Times New Roman"/>
          <w:sz w:val="28"/>
          <w:szCs w:val="28"/>
        </w:rPr>
        <w:t xml:space="preserve"> карт</w:t>
      </w:r>
      <w:r w:rsidR="0004096F" w:rsidRPr="009704C7">
        <w:rPr>
          <w:rFonts w:ascii="PT Astra Serif" w:hAnsi="PT Astra Serif" w:cs="Times New Roman"/>
          <w:sz w:val="28"/>
          <w:szCs w:val="28"/>
        </w:rPr>
        <w:t>у</w:t>
      </w:r>
      <w:r w:rsidRPr="009704C7">
        <w:rPr>
          <w:rFonts w:ascii="PT Astra Serif" w:hAnsi="PT Astra Serif" w:cs="Times New Roman"/>
          <w:sz w:val="28"/>
          <w:szCs w:val="28"/>
        </w:rPr>
        <w:t xml:space="preserve"> по внедрению целев</w:t>
      </w:r>
      <w:r w:rsidR="0004096F" w:rsidRPr="009704C7">
        <w:rPr>
          <w:rFonts w:ascii="PT Astra Serif" w:hAnsi="PT Astra Serif" w:cs="Times New Roman"/>
          <w:sz w:val="28"/>
          <w:szCs w:val="28"/>
        </w:rPr>
        <w:t>ой модели</w:t>
      </w:r>
      <w:r w:rsidRPr="009704C7">
        <w:rPr>
          <w:rFonts w:ascii="PT Astra Serif" w:hAnsi="PT Astra Serif" w:cs="Times New Roman"/>
          <w:sz w:val="28"/>
          <w:szCs w:val="28"/>
        </w:rPr>
        <w:t>: «Технологическое присо</w:t>
      </w:r>
      <w:r w:rsidR="0004096F" w:rsidRPr="009704C7">
        <w:rPr>
          <w:rFonts w:ascii="PT Astra Serif" w:hAnsi="PT Astra Serif" w:cs="Times New Roman"/>
          <w:sz w:val="28"/>
          <w:szCs w:val="28"/>
        </w:rPr>
        <w:t>единение к электрическим сетям»</w:t>
      </w:r>
      <w:r w:rsidRPr="009704C7">
        <w:rPr>
          <w:rFonts w:ascii="PT Astra Serif" w:hAnsi="PT Astra Serif" w:cs="Times New Roman"/>
          <w:sz w:val="28"/>
          <w:szCs w:val="28"/>
        </w:rPr>
        <w:t>.</w:t>
      </w:r>
    </w:p>
    <w:p w14:paraId="20B559A7" w14:textId="04E1B452" w:rsidR="006F14AE" w:rsidRPr="009704C7" w:rsidRDefault="7F44B20F" w:rsidP="006F14AE">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Во исполнение перечня поручений Президента Российской Федерации от 22.02.2018 № Пр-321ГС по итогам заседания Государственного совета Российской Федерации 27.12.2017 в части продления реализации целевых моделей, работа по внедрению целевых моделей продолжается.</w:t>
      </w:r>
    </w:p>
    <w:p w14:paraId="46B435EB" w14:textId="28A789D3" w:rsidR="00FE1E7D" w:rsidRPr="009704C7" w:rsidRDefault="00D1231E" w:rsidP="00FE1E7D">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17</w:t>
      </w:r>
      <w:r w:rsidR="00A76F5C">
        <w:rPr>
          <w:rFonts w:ascii="PT Astra Serif" w:hAnsi="PT Astra Serif" w:cs="Times New Roman"/>
          <w:sz w:val="28"/>
          <w:szCs w:val="28"/>
        </w:rPr>
        <w:t xml:space="preserve"> </w:t>
      </w:r>
      <w:r>
        <w:rPr>
          <w:rFonts w:ascii="PT Astra Serif" w:hAnsi="PT Astra Serif" w:cs="Times New Roman"/>
          <w:sz w:val="28"/>
          <w:szCs w:val="28"/>
        </w:rPr>
        <w:t>июня</w:t>
      </w:r>
      <w:r w:rsidR="00F075F1">
        <w:rPr>
          <w:rFonts w:ascii="PT Astra Serif" w:hAnsi="PT Astra Serif" w:cs="Times New Roman"/>
          <w:sz w:val="28"/>
          <w:szCs w:val="28"/>
        </w:rPr>
        <w:t xml:space="preserve"> и </w:t>
      </w:r>
      <w:r w:rsidR="00310D9F">
        <w:rPr>
          <w:rFonts w:ascii="PT Astra Serif" w:hAnsi="PT Astra Serif" w:cs="Times New Roman"/>
          <w:sz w:val="28"/>
          <w:szCs w:val="28"/>
        </w:rPr>
        <w:t>29 ноября</w:t>
      </w:r>
      <w:r>
        <w:rPr>
          <w:rFonts w:ascii="PT Astra Serif" w:hAnsi="PT Astra Serif" w:cs="Times New Roman"/>
          <w:sz w:val="28"/>
          <w:szCs w:val="28"/>
        </w:rPr>
        <w:t xml:space="preserve"> </w:t>
      </w:r>
      <w:r w:rsidR="00A76F5C">
        <w:rPr>
          <w:rFonts w:ascii="PT Astra Serif" w:hAnsi="PT Astra Serif" w:cs="Times New Roman"/>
          <w:sz w:val="28"/>
          <w:szCs w:val="28"/>
        </w:rPr>
        <w:t>202</w:t>
      </w:r>
      <w:r>
        <w:rPr>
          <w:rFonts w:ascii="PT Astra Serif" w:hAnsi="PT Astra Serif" w:cs="Times New Roman"/>
          <w:sz w:val="28"/>
          <w:szCs w:val="28"/>
        </w:rPr>
        <w:t>2</w:t>
      </w:r>
      <w:r w:rsidR="00A76F5C">
        <w:rPr>
          <w:rFonts w:ascii="PT Astra Serif" w:hAnsi="PT Astra Serif" w:cs="Times New Roman"/>
          <w:sz w:val="28"/>
          <w:szCs w:val="28"/>
        </w:rPr>
        <w:t xml:space="preserve"> года</w:t>
      </w:r>
      <w:r w:rsidR="7F44B20F" w:rsidRPr="009704C7">
        <w:rPr>
          <w:rFonts w:ascii="PT Astra Serif" w:hAnsi="PT Astra Serif" w:cs="Times New Roman"/>
          <w:sz w:val="28"/>
          <w:szCs w:val="28"/>
        </w:rPr>
        <w:t xml:space="preserve"> состоя</w:t>
      </w:r>
      <w:r w:rsidR="005E0CFF">
        <w:rPr>
          <w:rFonts w:ascii="PT Astra Serif" w:hAnsi="PT Astra Serif" w:cs="Times New Roman"/>
          <w:sz w:val="28"/>
          <w:szCs w:val="28"/>
        </w:rPr>
        <w:t>ли</w:t>
      </w:r>
      <w:r w:rsidR="7F44B20F" w:rsidRPr="009704C7">
        <w:rPr>
          <w:rFonts w:ascii="PT Astra Serif" w:hAnsi="PT Astra Serif" w:cs="Times New Roman"/>
          <w:sz w:val="28"/>
          <w:szCs w:val="28"/>
        </w:rPr>
        <w:t>сь очередн</w:t>
      </w:r>
      <w:r w:rsidR="00310D9F">
        <w:rPr>
          <w:rFonts w:ascii="PT Astra Serif" w:hAnsi="PT Astra Serif" w:cs="Times New Roman"/>
          <w:sz w:val="28"/>
          <w:szCs w:val="28"/>
        </w:rPr>
        <w:t>ы</w:t>
      </w:r>
      <w:r w:rsidR="7F44B20F" w:rsidRPr="009704C7">
        <w:rPr>
          <w:rFonts w:ascii="PT Astra Serif" w:hAnsi="PT Astra Serif" w:cs="Times New Roman"/>
          <w:sz w:val="28"/>
          <w:szCs w:val="28"/>
        </w:rPr>
        <w:t xml:space="preserve">е </w:t>
      </w:r>
      <w:r w:rsidR="001E7917" w:rsidRPr="009704C7">
        <w:rPr>
          <w:rFonts w:ascii="PT Astra Serif" w:hAnsi="PT Astra Serif" w:cs="Times New Roman"/>
          <w:sz w:val="28"/>
          <w:szCs w:val="28"/>
        </w:rPr>
        <w:t>заочн</w:t>
      </w:r>
      <w:r w:rsidR="00310D9F">
        <w:rPr>
          <w:rFonts w:ascii="PT Astra Serif" w:hAnsi="PT Astra Serif" w:cs="Times New Roman"/>
          <w:sz w:val="28"/>
          <w:szCs w:val="28"/>
        </w:rPr>
        <w:t>ы</w:t>
      </w:r>
      <w:r w:rsidR="001E7917" w:rsidRPr="009704C7">
        <w:rPr>
          <w:rFonts w:ascii="PT Astra Serif" w:hAnsi="PT Astra Serif" w:cs="Times New Roman"/>
          <w:sz w:val="28"/>
          <w:szCs w:val="28"/>
        </w:rPr>
        <w:t xml:space="preserve">е </w:t>
      </w:r>
      <w:r w:rsidR="7F44B20F" w:rsidRPr="009704C7">
        <w:rPr>
          <w:rFonts w:ascii="PT Astra Serif" w:hAnsi="PT Astra Serif" w:cs="Times New Roman"/>
          <w:sz w:val="28"/>
          <w:szCs w:val="28"/>
        </w:rPr>
        <w:t>заседани</w:t>
      </w:r>
      <w:r w:rsidR="00310D9F">
        <w:rPr>
          <w:rFonts w:ascii="PT Astra Serif" w:hAnsi="PT Astra Serif" w:cs="Times New Roman"/>
          <w:sz w:val="28"/>
          <w:szCs w:val="28"/>
        </w:rPr>
        <w:t>я</w:t>
      </w:r>
      <w:r w:rsidR="001E7917" w:rsidRPr="009704C7">
        <w:rPr>
          <w:rFonts w:ascii="PT Astra Serif" w:hAnsi="PT Astra Serif" w:cs="Times New Roman"/>
          <w:sz w:val="28"/>
          <w:szCs w:val="28"/>
        </w:rPr>
        <w:t xml:space="preserve"> </w:t>
      </w:r>
      <w:r w:rsidR="7F44B20F" w:rsidRPr="009704C7">
        <w:rPr>
          <w:rFonts w:ascii="PT Astra Serif" w:hAnsi="PT Astra Serif" w:cs="Times New Roman"/>
          <w:sz w:val="28"/>
          <w:szCs w:val="28"/>
        </w:rPr>
        <w:t>рабочей группы «Инфраструктурное обеспечение», созданной распоряжением Губернатора Томской области от 11.08.2008 №269-р «О Совете по улучшению инвестиционного климата в Томской области», на котор</w:t>
      </w:r>
      <w:r w:rsidR="00310D9F">
        <w:rPr>
          <w:rFonts w:ascii="PT Astra Serif" w:hAnsi="PT Astra Serif" w:cs="Times New Roman"/>
          <w:sz w:val="28"/>
          <w:szCs w:val="28"/>
        </w:rPr>
        <w:t>ых</w:t>
      </w:r>
      <w:r w:rsidR="7F44B20F" w:rsidRPr="009704C7">
        <w:rPr>
          <w:rFonts w:ascii="PT Astra Serif" w:hAnsi="PT Astra Serif" w:cs="Times New Roman"/>
          <w:sz w:val="28"/>
          <w:szCs w:val="28"/>
        </w:rPr>
        <w:t xml:space="preserve"> утвержден</w:t>
      </w:r>
      <w:r w:rsidR="00310D9F">
        <w:rPr>
          <w:rFonts w:ascii="PT Astra Serif" w:hAnsi="PT Astra Serif" w:cs="Times New Roman"/>
          <w:sz w:val="28"/>
          <w:szCs w:val="28"/>
        </w:rPr>
        <w:t xml:space="preserve"> и актуализирован</w:t>
      </w:r>
      <w:r w:rsidR="7F44B20F" w:rsidRPr="009704C7">
        <w:rPr>
          <w:rFonts w:ascii="PT Astra Serif" w:hAnsi="PT Astra Serif" w:cs="Times New Roman"/>
          <w:sz w:val="28"/>
          <w:szCs w:val="28"/>
        </w:rPr>
        <w:t xml:space="preserve"> План мероприятий по исполнению «дорожной карты» по внедрению целевой модели «Технологическое присоединение к электрическим сетям» </w:t>
      </w:r>
      <w:r w:rsidR="0019111F">
        <w:rPr>
          <w:rFonts w:ascii="PT Astra Serif" w:hAnsi="PT Astra Serif" w:cs="Times New Roman"/>
          <w:sz w:val="28"/>
          <w:szCs w:val="28"/>
        </w:rPr>
        <w:t xml:space="preserve">на </w:t>
      </w:r>
      <w:r w:rsidR="005E0CFF">
        <w:rPr>
          <w:rFonts w:ascii="PT Astra Serif" w:hAnsi="PT Astra Serif" w:cs="Times New Roman"/>
          <w:sz w:val="28"/>
          <w:szCs w:val="28"/>
        </w:rPr>
        <w:t>2022</w:t>
      </w:r>
      <w:r w:rsidR="00310D9F">
        <w:rPr>
          <w:rFonts w:ascii="PT Astra Serif" w:hAnsi="PT Astra Serif" w:cs="Times New Roman"/>
          <w:sz w:val="28"/>
          <w:szCs w:val="28"/>
        </w:rPr>
        <w:t>-2023</w:t>
      </w:r>
      <w:r w:rsidR="7F44B20F" w:rsidRPr="009704C7">
        <w:rPr>
          <w:rFonts w:ascii="PT Astra Serif" w:hAnsi="PT Astra Serif" w:cs="Times New Roman"/>
          <w:sz w:val="28"/>
          <w:szCs w:val="28"/>
        </w:rPr>
        <w:t xml:space="preserve"> год</w:t>
      </w:r>
      <w:r w:rsidR="00310D9F">
        <w:rPr>
          <w:rFonts w:ascii="PT Astra Serif" w:hAnsi="PT Astra Serif" w:cs="Times New Roman"/>
          <w:sz w:val="28"/>
          <w:szCs w:val="28"/>
        </w:rPr>
        <w:t>ы</w:t>
      </w:r>
      <w:r w:rsidR="7F44B20F" w:rsidRPr="009704C7">
        <w:rPr>
          <w:rFonts w:ascii="PT Astra Serif" w:hAnsi="PT Astra Serif" w:cs="Times New Roman"/>
          <w:sz w:val="28"/>
          <w:szCs w:val="28"/>
        </w:rPr>
        <w:t xml:space="preserve">. </w:t>
      </w:r>
    </w:p>
    <w:p w14:paraId="5DAB6C7B" w14:textId="77777777" w:rsidR="00FE1E7D" w:rsidRPr="009704C7" w:rsidRDefault="00FE1E7D" w:rsidP="00FE1E7D">
      <w:pPr>
        <w:spacing w:after="0" w:line="240" w:lineRule="auto"/>
        <w:ind w:firstLine="709"/>
        <w:jc w:val="both"/>
        <w:rPr>
          <w:rFonts w:ascii="PT Astra Serif" w:hAnsi="PT Astra Serif" w:cs="Times New Roman"/>
          <w:sz w:val="16"/>
          <w:szCs w:val="28"/>
        </w:rPr>
      </w:pPr>
    </w:p>
    <w:p w14:paraId="3D04BBB0" w14:textId="2F414E46" w:rsidR="006123F6" w:rsidRDefault="00663303" w:rsidP="00EB7719">
      <w:pPr>
        <w:spacing w:after="0" w:line="240" w:lineRule="auto"/>
        <w:ind w:firstLine="709"/>
        <w:jc w:val="both"/>
        <w:rPr>
          <w:rFonts w:ascii="PT Astra Serif" w:hAnsi="PT Astra Serif" w:cs="Times New Roman"/>
          <w:sz w:val="28"/>
          <w:szCs w:val="28"/>
        </w:rPr>
      </w:pPr>
      <w:r w:rsidRPr="00663303">
        <w:rPr>
          <w:rFonts w:ascii="PT Astra Serif" w:hAnsi="PT Astra Serif" w:cs="Times New Roman"/>
          <w:sz w:val="28"/>
          <w:szCs w:val="28"/>
        </w:rPr>
        <w:t xml:space="preserve">Кроме того, с 1 июля 2020 года вступила в силу новая редакция Правил технологического присоединения (утв. постановлением Правительства Российской Федерации от 27.12.2004 г. № 861, далее – Правила ТП), отменяющая </w:t>
      </w:r>
      <w:r w:rsidRPr="00663303">
        <w:rPr>
          <w:rFonts w:ascii="PT Astra Serif" w:hAnsi="PT Astra Serif" w:cs="Times New Roman"/>
          <w:sz w:val="28"/>
          <w:szCs w:val="28"/>
        </w:rPr>
        <w:lastRenderedPageBreak/>
        <w:t>заключение договоров технологического присоединения к электрическим сетям (Постановление Правительства Российской Федерации от 10.03.2020 № 262 «О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и признании утратившими силу отдельных положений некоторых актов Правительства Российской Федерации»). Сетевая организация обязана начать реализовывать мероприятия в рамках технологического присоединения с даты оплаты заявителем счета, выставляемого сетевой организацией в качестве платы за технологическое присоединение (пункты 103, 104 Правил ТП). Вместе со счетом сетевая организация представляет заявителю подписанный гарантирующим поставщиком проект договора энергоснабжения (пункт 105 Правил ТП). Исключается обязанность заявителя подписывать акт о технологическом присоединении и акт о выполнении технических условий (предусмотрено составление сетевой организацией в день установки прибора учёта акта допуска прибора учета в эксплуатацию, акта о выполнении технических условий и акт о технологическом присоединении в одностороннем порядке, подписание их с помощью ЭЦП и размещение указанных актов в личном кабинете потребителя с уведомлением заявителя и гарантирующего поставщика) (пункты 109, 110 Правил ТП).</w:t>
      </w:r>
    </w:p>
    <w:p w14:paraId="77309586" w14:textId="5A553CBD" w:rsidR="0079424D" w:rsidRPr="009704C7" w:rsidRDefault="00AA04CC" w:rsidP="00EB7719">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 xml:space="preserve">В целях сокращения срока заключения договора об осуществлении технологического присоединения к электрическим сетям до 10 дней в рамках реализации </w:t>
      </w:r>
      <w:r w:rsidR="00EB7719" w:rsidRPr="009704C7">
        <w:rPr>
          <w:rFonts w:ascii="PT Astra Serif" w:hAnsi="PT Astra Serif" w:cs="Times New Roman"/>
          <w:sz w:val="28"/>
          <w:szCs w:val="28"/>
        </w:rPr>
        <w:t>распоряжения Администрации Томской области от 01.03.2017 №121-ра</w:t>
      </w:r>
      <w:r w:rsidR="00EF6DEA">
        <w:rPr>
          <w:rFonts w:ascii="PT Astra Serif" w:hAnsi="PT Astra Serif" w:cs="Times New Roman"/>
          <w:sz w:val="28"/>
          <w:szCs w:val="28"/>
        </w:rPr>
        <w:t xml:space="preserve"> </w:t>
      </w:r>
      <w:r w:rsidR="00EB7719" w:rsidRPr="009704C7">
        <w:rPr>
          <w:rFonts w:ascii="PT Astra Serif" w:hAnsi="PT Astra Serif" w:cs="Times New Roman"/>
          <w:sz w:val="28"/>
          <w:szCs w:val="28"/>
        </w:rPr>
        <w:t>осуществл</w:t>
      </w:r>
      <w:r w:rsidR="001D2AEC" w:rsidRPr="009704C7">
        <w:rPr>
          <w:rFonts w:ascii="PT Astra Serif" w:hAnsi="PT Astra Serif" w:cs="Times New Roman"/>
          <w:sz w:val="28"/>
          <w:szCs w:val="28"/>
        </w:rPr>
        <w:t>ены</w:t>
      </w:r>
      <w:r w:rsidR="00EB7719" w:rsidRPr="009704C7">
        <w:rPr>
          <w:rFonts w:ascii="PT Astra Serif" w:hAnsi="PT Astra Serif" w:cs="Times New Roman"/>
          <w:sz w:val="28"/>
          <w:szCs w:val="28"/>
        </w:rPr>
        <w:t xml:space="preserve"> следующие мероприятия</w:t>
      </w:r>
      <w:r w:rsidR="0079424D" w:rsidRPr="009704C7">
        <w:rPr>
          <w:rFonts w:ascii="PT Astra Serif" w:hAnsi="PT Astra Serif" w:cs="Times New Roman"/>
          <w:sz w:val="28"/>
          <w:szCs w:val="28"/>
        </w:rPr>
        <w:t>:</w:t>
      </w:r>
    </w:p>
    <w:p w14:paraId="4F592CED" w14:textId="77777777" w:rsidR="001631C4" w:rsidRPr="009704C7" w:rsidRDefault="0079424D" w:rsidP="0079424D">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 сетевыми организациями, осуществляющи</w:t>
      </w:r>
      <w:r w:rsidR="00AB5882" w:rsidRPr="009704C7">
        <w:rPr>
          <w:rFonts w:ascii="PT Astra Serif" w:hAnsi="PT Astra Serif" w:cs="Times New Roman"/>
          <w:sz w:val="28"/>
          <w:szCs w:val="28"/>
        </w:rPr>
        <w:t>ми</w:t>
      </w:r>
      <w:r w:rsidRPr="009704C7">
        <w:rPr>
          <w:rFonts w:ascii="PT Astra Serif" w:hAnsi="PT Astra Serif" w:cs="Times New Roman"/>
          <w:sz w:val="28"/>
          <w:szCs w:val="28"/>
        </w:rPr>
        <w:t xml:space="preserve"> деятельность на территориях Томской области, соответствующих общим требованиям целевой модели: ПАО «ТРК», ООО «Горсети» (г. Томск) и ООО «Электросети» (ЗАТО Северск) проводится работа по поддержанию в актуальном состоянии официального сайта сетевых организаций в сети Интернет с функционированием «личного кабинета» </w:t>
      </w:r>
      <w:r w:rsidR="002365E5" w:rsidRPr="009704C7">
        <w:rPr>
          <w:rFonts w:ascii="PT Astra Serif" w:hAnsi="PT Astra Serif" w:cs="Times New Roman"/>
          <w:sz w:val="28"/>
          <w:szCs w:val="28"/>
        </w:rPr>
        <w:t>(</w:t>
      </w:r>
      <w:hyperlink r:id="rId9" w:history="1">
        <w:r w:rsidR="00A15632" w:rsidRPr="009704C7">
          <w:rPr>
            <w:rStyle w:val="a3"/>
            <w:rFonts w:ascii="PT Astra Serif" w:hAnsi="PT Astra Serif" w:cs="Times New Roman"/>
            <w:sz w:val="28"/>
            <w:szCs w:val="28"/>
          </w:rPr>
          <w:t>http://trk.tom.ru/customers/service/cabinet2/</w:t>
        </w:r>
      </w:hyperlink>
      <w:r w:rsidR="002365E5" w:rsidRPr="009704C7">
        <w:rPr>
          <w:rStyle w:val="a3"/>
          <w:rFonts w:ascii="PT Astra Serif" w:hAnsi="PT Astra Serif"/>
        </w:rPr>
        <w:t>,</w:t>
      </w:r>
      <w:r w:rsidR="00A15632" w:rsidRPr="009704C7">
        <w:rPr>
          <w:rStyle w:val="a3"/>
          <w:rFonts w:ascii="PT Astra Serif" w:hAnsi="PT Astra Serif"/>
        </w:rPr>
        <w:t xml:space="preserve"> </w:t>
      </w:r>
      <w:hyperlink r:id="rId10" w:history="1">
        <w:r w:rsidR="002365E5" w:rsidRPr="009704C7">
          <w:rPr>
            <w:rStyle w:val="a3"/>
            <w:rFonts w:ascii="PT Astra Serif" w:hAnsi="PT Astra Serif" w:cs="Times New Roman"/>
            <w:sz w:val="28"/>
            <w:szCs w:val="28"/>
          </w:rPr>
          <w:t>https://www.gorsetitomsk.ru/login</w:t>
        </w:r>
      </w:hyperlink>
      <w:r w:rsidR="002365E5" w:rsidRPr="009704C7">
        <w:rPr>
          <w:rFonts w:ascii="PT Astra Serif" w:hAnsi="PT Astra Serif" w:cs="Times New Roman"/>
          <w:sz w:val="28"/>
          <w:szCs w:val="28"/>
        </w:rPr>
        <w:t xml:space="preserve">, </w:t>
      </w:r>
      <w:hyperlink r:id="rId11" w:history="1">
        <w:r w:rsidR="002365E5" w:rsidRPr="009704C7">
          <w:rPr>
            <w:rStyle w:val="a3"/>
            <w:rFonts w:ascii="PT Astra Serif" w:hAnsi="PT Astra Serif" w:cs="Times New Roman"/>
            <w:sz w:val="28"/>
            <w:szCs w:val="28"/>
          </w:rPr>
          <w:t>http://elseti.vseversk.ru/index_auts.php</w:t>
        </w:r>
      </w:hyperlink>
      <w:r w:rsidR="002365E5" w:rsidRPr="009704C7">
        <w:rPr>
          <w:rFonts w:ascii="PT Astra Serif" w:hAnsi="PT Astra Serif" w:cs="Times New Roman"/>
          <w:sz w:val="28"/>
          <w:szCs w:val="28"/>
        </w:rPr>
        <w:t xml:space="preserve">) </w:t>
      </w:r>
      <w:r w:rsidRPr="009704C7">
        <w:rPr>
          <w:rFonts w:ascii="PT Astra Serif" w:hAnsi="PT Astra Serif" w:cs="Times New Roman"/>
          <w:sz w:val="28"/>
          <w:szCs w:val="28"/>
        </w:rPr>
        <w:t>с возможностью подачи заявок на технологическое присоединение</w:t>
      </w:r>
      <w:r w:rsidR="00B9239C" w:rsidRPr="009704C7">
        <w:rPr>
          <w:rFonts w:ascii="PT Astra Serif" w:hAnsi="PT Astra Serif"/>
        </w:rPr>
        <w:t xml:space="preserve"> </w:t>
      </w:r>
      <w:r w:rsidR="00B9239C" w:rsidRPr="009704C7">
        <w:rPr>
          <w:rFonts w:ascii="PT Astra Serif" w:hAnsi="PT Astra Serif" w:cs="Times New Roman"/>
          <w:sz w:val="28"/>
          <w:szCs w:val="28"/>
        </w:rPr>
        <w:t>и отслеживания сроков исполнения заявок на технологическое присоединение (статуса прохождения процедур), получить и подписать договор о технологическом присоединении с использованием электронной подписи (при условии наличия у заявителя электронной цифровой подписи)</w:t>
      </w:r>
      <w:r w:rsidR="002365E5" w:rsidRPr="009704C7">
        <w:rPr>
          <w:rFonts w:ascii="PT Astra Serif" w:hAnsi="PT Astra Serif" w:cs="Times New Roman"/>
          <w:sz w:val="28"/>
          <w:szCs w:val="28"/>
        </w:rPr>
        <w:t>, а также</w:t>
      </w:r>
      <w:r w:rsidR="002365E5" w:rsidRPr="009704C7">
        <w:rPr>
          <w:rFonts w:ascii="PT Astra Serif" w:hAnsi="PT Astra Serif"/>
        </w:rPr>
        <w:t xml:space="preserve"> </w:t>
      </w:r>
      <w:r w:rsidR="002365E5" w:rsidRPr="009704C7">
        <w:rPr>
          <w:rFonts w:ascii="PT Astra Serif" w:hAnsi="PT Astra Serif" w:cs="Times New Roman"/>
          <w:sz w:val="28"/>
          <w:szCs w:val="28"/>
        </w:rPr>
        <w:t>получать информацию о ходе (текущей стадии) исполнения договора об осуществлении технологического присоединения,</w:t>
      </w:r>
      <w:r w:rsidR="002365E5" w:rsidRPr="009704C7">
        <w:rPr>
          <w:rFonts w:ascii="PT Astra Serif" w:hAnsi="PT Astra Serif"/>
        </w:rPr>
        <w:t xml:space="preserve"> </w:t>
      </w:r>
      <w:r w:rsidR="002365E5" w:rsidRPr="009704C7">
        <w:rPr>
          <w:rFonts w:ascii="PT Astra Serif" w:hAnsi="PT Astra Serif" w:cs="Times New Roman"/>
          <w:sz w:val="28"/>
          <w:szCs w:val="28"/>
        </w:rPr>
        <w:t>направлять обращения в сетевую организацию и получать ответы, связанные с заключением и исполнением договора об осуществлении технологического присоединения</w:t>
      </w:r>
      <w:r w:rsidR="00B9239C" w:rsidRPr="009704C7">
        <w:rPr>
          <w:rFonts w:ascii="PT Astra Serif" w:hAnsi="PT Astra Serif" w:cs="Times New Roman"/>
          <w:sz w:val="28"/>
          <w:szCs w:val="28"/>
        </w:rPr>
        <w:t>.</w:t>
      </w:r>
    </w:p>
    <w:p w14:paraId="54F20628" w14:textId="77777777" w:rsidR="00AA0EAB" w:rsidRPr="009704C7" w:rsidRDefault="00AA0EAB" w:rsidP="00AA0EAB">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Значительной поддержкой для заявителей является Портал электросетевых услуг группы компаний «Россети» (</w:t>
      </w:r>
      <w:hyperlink r:id="rId12" w:history="1">
        <w:r w:rsidR="00B44C5D" w:rsidRPr="009704C7">
          <w:rPr>
            <w:rStyle w:val="a3"/>
            <w:rFonts w:ascii="PT Astra Serif" w:hAnsi="PT Astra Serif" w:cs="Times New Roman"/>
            <w:sz w:val="28"/>
            <w:szCs w:val="28"/>
          </w:rPr>
          <w:t>http://портал-тп.рф</w:t>
        </w:r>
      </w:hyperlink>
      <w:r w:rsidRPr="009704C7">
        <w:rPr>
          <w:rFonts w:ascii="PT Astra Serif" w:hAnsi="PT Astra Serif" w:cs="Times New Roman"/>
          <w:sz w:val="28"/>
          <w:szCs w:val="28"/>
        </w:rPr>
        <w:t xml:space="preserve">), </w:t>
      </w:r>
      <w:r w:rsidR="00726FC2" w:rsidRPr="009704C7">
        <w:rPr>
          <w:rFonts w:ascii="PT Astra Serif" w:hAnsi="PT Astra Serif" w:cs="Times New Roman"/>
          <w:sz w:val="28"/>
          <w:szCs w:val="28"/>
        </w:rPr>
        <w:t xml:space="preserve">позволяющий потребителям получать информацию о свободных мощностях, подавать заявку в электронном виде, контролировать сроки рассмотрения документов с </w:t>
      </w:r>
      <w:r w:rsidR="00726FC2" w:rsidRPr="009704C7">
        <w:rPr>
          <w:rFonts w:ascii="PT Astra Serif" w:hAnsi="PT Astra Serif" w:cs="Times New Roman"/>
          <w:sz w:val="28"/>
          <w:szCs w:val="28"/>
        </w:rPr>
        <w:lastRenderedPageBreak/>
        <w:t>использованием «личного кабинета», а также рассчитать с помощью калькулятора стоимость технологического присоединения к электрическим сетям ПАО «ТРК» и ООО «Электросети» (ЗАТО Северск) в соответствии с утвержденными ставками платы на текущий год с учетом мероприятий сетевой организации, предусмотренных Техническими условиями</w:t>
      </w:r>
      <w:r w:rsidRPr="009704C7">
        <w:rPr>
          <w:rFonts w:ascii="PT Astra Serif" w:hAnsi="PT Astra Serif" w:cs="Times New Roman"/>
          <w:sz w:val="28"/>
          <w:szCs w:val="28"/>
        </w:rPr>
        <w:t>.</w:t>
      </w:r>
    </w:p>
    <w:p w14:paraId="092A8984" w14:textId="77777777" w:rsidR="00616706" w:rsidRPr="009704C7" w:rsidRDefault="00102B1E" w:rsidP="0079424D">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На официальн</w:t>
      </w:r>
      <w:r w:rsidR="00BC5DEA" w:rsidRPr="009704C7">
        <w:rPr>
          <w:rFonts w:ascii="PT Astra Serif" w:hAnsi="PT Astra Serif" w:cs="Times New Roman"/>
          <w:sz w:val="28"/>
          <w:szCs w:val="28"/>
        </w:rPr>
        <w:t>ых</w:t>
      </w:r>
      <w:r w:rsidRPr="009704C7">
        <w:rPr>
          <w:rFonts w:ascii="PT Astra Serif" w:hAnsi="PT Astra Serif" w:cs="Times New Roman"/>
          <w:sz w:val="28"/>
          <w:szCs w:val="28"/>
        </w:rPr>
        <w:t xml:space="preserve"> сайт</w:t>
      </w:r>
      <w:r w:rsidR="00BC5DEA" w:rsidRPr="009704C7">
        <w:rPr>
          <w:rFonts w:ascii="PT Astra Serif" w:hAnsi="PT Astra Serif" w:cs="Times New Roman"/>
          <w:sz w:val="28"/>
          <w:szCs w:val="28"/>
        </w:rPr>
        <w:t>ах</w:t>
      </w:r>
      <w:r w:rsidRPr="009704C7">
        <w:rPr>
          <w:rFonts w:ascii="PT Astra Serif" w:hAnsi="PT Astra Serif" w:cs="Times New Roman"/>
          <w:sz w:val="28"/>
          <w:szCs w:val="28"/>
        </w:rPr>
        <w:t xml:space="preserve"> с</w:t>
      </w:r>
      <w:r w:rsidR="00616706" w:rsidRPr="009704C7">
        <w:rPr>
          <w:rFonts w:ascii="PT Astra Serif" w:hAnsi="PT Astra Serif" w:cs="Times New Roman"/>
          <w:sz w:val="28"/>
          <w:szCs w:val="28"/>
        </w:rPr>
        <w:t>етев</w:t>
      </w:r>
      <w:r w:rsidR="00BC5DEA" w:rsidRPr="009704C7">
        <w:rPr>
          <w:rFonts w:ascii="PT Astra Serif" w:hAnsi="PT Astra Serif" w:cs="Times New Roman"/>
          <w:sz w:val="28"/>
          <w:szCs w:val="28"/>
        </w:rPr>
        <w:t xml:space="preserve">ых </w:t>
      </w:r>
      <w:r w:rsidR="00616706" w:rsidRPr="009704C7">
        <w:rPr>
          <w:rFonts w:ascii="PT Astra Serif" w:hAnsi="PT Astra Serif" w:cs="Times New Roman"/>
          <w:sz w:val="28"/>
          <w:szCs w:val="28"/>
        </w:rPr>
        <w:t>организаци</w:t>
      </w:r>
      <w:r w:rsidRPr="009704C7">
        <w:rPr>
          <w:rFonts w:ascii="PT Astra Serif" w:hAnsi="PT Astra Serif" w:cs="Times New Roman"/>
          <w:sz w:val="28"/>
          <w:szCs w:val="28"/>
        </w:rPr>
        <w:t>й</w:t>
      </w:r>
      <w:r w:rsidR="00616706" w:rsidRPr="009704C7">
        <w:rPr>
          <w:rFonts w:ascii="PT Astra Serif" w:hAnsi="PT Astra Serif" w:cs="Times New Roman"/>
          <w:sz w:val="28"/>
          <w:szCs w:val="28"/>
        </w:rPr>
        <w:t xml:space="preserve"> ООО «Электросети» ЗАТО Северск </w:t>
      </w:r>
      <w:r w:rsidR="00BC5DEA" w:rsidRPr="009704C7">
        <w:rPr>
          <w:rFonts w:ascii="PT Astra Serif" w:hAnsi="PT Astra Serif" w:cs="Times New Roman"/>
          <w:sz w:val="28"/>
          <w:szCs w:val="28"/>
        </w:rPr>
        <w:t>(</w:t>
      </w:r>
      <w:hyperlink r:id="rId13" w:history="1">
        <w:r w:rsidR="00BC5DEA" w:rsidRPr="009704C7">
          <w:rPr>
            <w:rStyle w:val="a3"/>
            <w:rFonts w:ascii="PT Astra Serif" w:hAnsi="PT Astra Serif" w:cs="Times New Roman"/>
            <w:sz w:val="28"/>
            <w:szCs w:val="28"/>
          </w:rPr>
          <w:t>http://elseti.vseversk.ru/pamytka.pdf</w:t>
        </w:r>
      </w:hyperlink>
      <w:r w:rsidR="00BC5DEA" w:rsidRPr="009704C7">
        <w:rPr>
          <w:rFonts w:ascii="PT Astra Serif" w:hAnsi="PT Astra Serif" w:cs="Times New Roman"/>
          <w:sz w:val="28"/>
          <w:szCs w:val="28"/>
        </w:rPr>
        <w:t>) и ПАО «ТРК» (</w:t>
      </w:r>
      <w:hyperlink r:id="rId14" w:history="1">
        <w:r w:rsidR="00BC5DEA" w:rsidRPr="009704C7">
          <w:rPr>
            <w:rStyle w:val="a3"/>
            <w:rFonts w:ascii="PT Astra Serif" w:hAnsi="PT Astra Serif" w:cs="Times New Roman"/>
            <w:sz w:val="28"/>
            <w:szCs w:val="28"/>
          </w:rPr>
          <w:t>http://trk.tom.ru/customers/connection/instruktsii/</w:t>
        </w:r>
      </w:hyperlink>
      <w:r w:rsidR="00BC5DEA" w:rsidRPr="009704C7">
        <w:rPr>
          <w:rFonts w:ascii="PT Astra Serif" w:hAnsi="PT Astra Serif" w:cs="Times New Roman"/>
          <w:sz w:val="28"/>
          <w:szCs w:val="28"/>
        </w:rPr>
        <w:t xml:space="preserve">) </w:t>
      </w:r>
      <w:r w:rsidR="00616706" w:rsidRPr="009704C7">
        <w:rPr>
          <w:rFonts w:ascii="PT Astra Serif" w:hAnsi="PT Astra Serif" w:cs="Times New Roman"/>
          <w:sz w:val="28"/>
          <w:szCs w:val="28"/>
        </w:rPr>
        <w:t>размещен</w:t>
      </w:r>
      <w:r w:rsidR="00BC5DEA" w:rsidRPr="009704C7">
        <w:rPr>
          <w:rFonts w:ascii="PT Astra Serif" w:hAnsi="PT Astra Serif" w:cs="Times New Roman"/>
          <w:sz w:val="28"/>
          <w:szCs w:val="28"/>
        </w:rPr>
        <w:t>ы</w:t>
      </w:r>
      <w:r w:rsidR="00616706" w:rsidRPr="009704C7">
        <w:rPr>
          <w:rFonts w:ascii="PT Astra Serif" w:hAnsi="PT Astra Serif" w:cs="Times New Roman"/>
          <w:sz w:val="28"/>
          <w:szCs w:val="28"/>
        </w:rPr>
        <w:t xml:space="preserve"> памятка</w:t>
      </w:r>
      <w:r w:rsidR="00BC5DEA" w:rsidRPr="009704C7">
        <w:rPr>
          <w:rFonts w:ascii="PT Astra Serif" w:hAnsi="PT Astra Serif" w:cs="Times New Roman"/>
          <w:sz w:val="28"/>
          <w:szCs w:val="28"/>
        </w:rPr>
        <w:t>/</w:t>
      </w:r>
      <w:r w:rsidR="00616706" w:rsidRPr="009704C7">
        <w:rPr>
          <w:rFonts w:ascii="PT Astra Serif" w:hAnsi="PT Astra Serif" w:cs="Times New Roman"/>
          <w:sz w:val="28"/>
          <w:szCs w:val="28"/>
        </w:rPr>
        <w:t>инструкции для заявителей, использующих «Личный кабинет» для подачи заявок на технологическое присоединение.</w:t>
      </w:r>
    </w:p>
    <w:p w14:paraId="41A92C60" w14:textId="4C68573F" w:rsidR="008770DF" w:rsidRPr="009704C7" w:rsidRDefault="7F44B20F" w:rsidP="7F44B20F">
      <w:pPr>
        <w:tabs>
          <w:tab w:val="left" w:pos="2235"/>
        </w:tabs>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 организовано информирование заявителей о доступности технологического присоединения к электрическим сетям на сайтах сетевых организаций, в том числе: ПАО «ТРК» (</w:t>
      </w:r>
      <w:hyperlink r:id="rId15">
        <w:r w:rsidRPr="009704C7">
          <w:rPr>
            <w:rStyle w:val="a3"/>
            <w:rFonts w:ascii="PT Astra Serif" w:hAnsi="PT Astra Serif" w:cs="Times New Roman"/>
            <w:sz w:val="28"/>
            <w:szCs w:val="28"/>
          </w:rPr>
          <w:t>http://www.trk.tom.ru/customers/</w:t>
        </w:r>
      </w:hyperlink>
      <w:r w:rsidRPr="009704C7">
        <w:rPr>
          <w:rFonts w:ascii="PT Astra Serif" w:hAnsi="PT Astra Serif" w:cs="Times New Roman"/>
          <w:sz w:val="28"/>
          <w:szCs w:val="28"/>
        </w:rPr>
        <w:t>, ООО «Горсети» (</w:t>
      </w:r>
      <w:r w:rsidR="00215D3D" w:rsidRPr="009704C7">
        <w:rPr>
          <w:rStyle w:val="a3"/>
          <w:rFonts w:ascii="PT Astra Serif" w:hAnsi="PT Astra Serif" w:cs="Times New Roman"/>
          <w:sz w:val="28"/>
          <w:szCs w:val="28"/>
        </w:rPr>
        <w:t>https://www.gorsetitomsk.ru/consumers/439-tp</w:t>
      </w:r>
      <w:r w:rsidRPr="009704C7">
        <w:rPr>
          <w:rFonts w:ascii="PT Astra Serif" w:hAnsi="PT Astra Serif" w:cs="Times New Roman"/>
          <w:sz w:val="28"/>
          <w:szCs w:val="28"/>
        </w:rPr>
        <w:t>), ООО «Электросети» ЗАТО Северск: (</w:t>
      </w:r>
      <w:hyperlink r:id="rId16">
        <w:r w:rsidRPr="009704C7">
          <w:rPr>
            <w:rStyle w:val="a3"/>
            <w:rFonts w:ascii="PT Astra Serif" w:hAnsi="PT Astra Serif" w:cs="Times New Roman"/>
            <w:sz w:val="28"/>
            <w:szCs w:val="28"/>
          </w:rPr>
          <w:t>http://elseti.vseversk.ru/page72.html</w:t>
        </w:r>
      </w:hyperlink>
      <w:r w:rsidRPr="009704C7">
        <w:rPr>
          <w:rFonts w:ascii="PT Astra Serif" w:hAnsi="PT Astra Serif" w:cs="Times New Roman"/>
          <w:sz w:val="28"/>
          <w:szCs w:val="28"/>
        </w:rPr>
        <w:t xml:space="preserve">). </w:t>
      </w:r>
    </w:p>
    <w:p w14:paraId="1AD22B50" w14:textId="77777777" w:rsidR="008770DF" w:rsidRPr="009704C7" w:rsidRDefault="008770DF" w:rsidP="007B051D">
      <w:pPr>
        <w:tabs>
          <w:tab w:val="left" w:pos="2235"/>
        </w:tabs>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На Инвестиционном портале Томской области размещена информация о порядке технологического присоединения к электрическим сетям (</w:t>
      </w:r>
      <w:hyperlink r:id="rId17" w:history="1">
        <w:r w:rsidRPr="009704C7">
          <w:rPr>
            <w:rStyle w:val="a3"/>
            <w:rFonts w:ascii="PT Astra Serif" w:hAnsi="PT Astra Serif" w:cs="Times New Roman"/>
            <w:sz w:val="28"/>
            <w:szCs w:val="28"/>
          </w:rPr>
          <w:t>http://www.investintomsk.ru/uslugi_dlya_biznesa/procedury_po_podklyucheniyu_elektroenergii/</w:t>
        </w:r>
      </w:hyperlink>
      <w:r w:rsidRPr="009704C7">
        <w:rPr>
          <w:rFonts w:ascii="PT Astra Serif" w:hAnsi="PT Astra Serif" w:cs="Times New Roman"/>
          <w:sz w:val="28"/>
          <w:szCs w:val="28"/>
        </w:rPr>
        <w:t>), а также и</w:t>
      </w:r>
      <w:r w:rsidR="00810BA5" w:rsidRPr="009704C7">
        <w:rPr>
          <w:rFonts w:ascii="PT Astra Serif" w:hAnsi="PT Astra Serif" w:cs="Times New Roman"/>
          <w:sz w:val="28"/>
          <w:szCs w:val="28"/>
        </w:rPr>
        <w:t>нформация о возможности подачи заявок на технологическое присоединение в электронном виде</w:t>
      </w:r>
      <w:r w:rsidRPr="009704C7">
        <w:rPr>
          <w:rFonts w:ascii="PT Astra Serif" w:hAnsi="PT Astra Serif" w:cs="Times New Roman"/>
          <w:sz w:val="28"/>
          <w:szCs w:val="28"/>
        </w:rPr>
        <w:t>.</w:t>
      </w:r>
    </w:p>
    <w:p w14:paraId="29B33EB8" w14:textId="77777777" w:rsidR="00386774" w:rsidRPr="009704C7" w:rsidRDefault="00386774" w:rsidP="00386774">
      <w:pPr>
        <w:tabs>
          <w:tab w:val="left" w:pos="1530"/>
        </w:tabs>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На официальном сайте Департамента промышленности и энергетики Администрации Томской области создан раздел «Техприсоединение» (</w:t>
      </w:r>
      <w:hyperlink r:id="rId18" w:history="1">
        <w:r w:rsidR="009836A2" w:rsidRPr="009704C7">
          <w:rPr>
            <w:rStyle w:val="a3"/>
            <w:rFonts w:ascii="PT Astra Serif" w:hAnsi="PT Astra Serif" w:cs="Times New Roman"/>
            <w:sz w:val="28"/>
            <w:szCs w:val="28"/>
          </w:rPr>
          <w:t>https://depenerg.tomsk.gov.ru/protsedury-po-tehnologicheskomu-prisoedineniju-k-elektricheskim-setjam-</w:t>
        </w:r>
      </w:hyperlink>
      <w:r w:rsidRPr="009704C7">
        <w:rPr>
          <w:rFonts w:ascii="PT Astra Serif" w:hAnsi="PT Astra Serif" w:cs="Times New Roman"/>
          <w:sz w:val="28"/>
          <w:szCs w:val="28"/>
        </w:rPr>
        <w:t>),</w:t>
      </w:r>
      <w:r w:rsidR="009836A2" w:rsidRPr="009704C7">
        <w:rPr>
          <w:rFonts w:ascii="PT Astra Serif" w:hAnsi="PT Astra Serif" w:cs="Times New Roman"/>
          <w:sz w:val="28"/>
          <w:szCs w:val="28"/>
        </w:rPr>
        <w:t xml:space="preserve"> </w:t>
      </w:r>
      <w:r w:rsidRPr="009704C7">
        <w:rPr>
          <w:rFonts w:ascii="PT Astra Serif" w:hAnsi="PT Astra Serif" w:cs="Times New Roman"/>
          <w:sz w:val="28"/>
          <w:szCs w:val="28"/>
        </w:rPr>
        <w:t>в котором размещена доступная для понимания информации о порядке технологического присоединения, включая информацию о ключевых этапах, сроках технологического присоединения, информации о порядке заключения договора энергоснабжения до завершения процедуры технологического присоединения, с возможностью выбора заявителем ТСО и ссылки на сайты ТСО, а также информация о реализуемой целевой модели «Технологическое присоединение к электрическим сетям».</w:t>
      </w:r>
    </w:p>
    <w:p w14:paraId="5CFD0470" w14:textId="77777777" w:rsidR="00386774" w:rsidRPr="009704C7" w:rsidRDefault="00386774" w:rsidP="00386774">
      <w:pPr>
        <w:tabs>
          <w:tab w:val="left" w:pos="1530"/>
        </w:tabs>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 xml:space="preserve">Кроме того, на официальном интернет-портале Администрации Томской области размещена новость по теме: «Заявку на подключение к электросетям теперь можно подать через сайт»: </w:t>
      </w:r>
      <w:hyperlink r:id="rId19" w:history="1">
        <w:r w:rsidRPr="009704C7">
          <w:rPr>
            <w:rStyle w:val="a3"/>
            <w:rFonts w:ascii="PT Astra Serif" w:hAnsi="PT Astra Serif" w:cs="Times New Roman"/>
            <w:sz w:val="28"/>
            <w:szCs w:val="28"/>
          </w:rPr>
          <w:t>https://tomsk.gov.ru/news/front/view/id/45546</w:t>
        </w:r>
      </w:hyperlink>
      <w:r w:rsidRPr="009704C7">
        <w:rPr>
          <w:rFonts w:ascii="PT Astra Serif" w:hAnsi="PT Astra Serif" w:cs="Times New Roman"/>
          <w:sz w:val="28"/>
          <w:szCs w:val="28"/>
        </w:rPr>
        <w:t>.</w:t>
      </w:r>
    </w:p>
    <w:p w14:paraId="077886F7" w14:textId="55D41766" w:rsidR="00386774" w:rsidRPr="009704C7" w:rsidRDefault="00801BEB" w:rsidP="00801BEB">
      <w:pPr>
        <w:tabs>
          <w:tab w:val="left" w:pos="1530"/>
        </w:tabs>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На официальном сайте ООО «Электросети» ЗАТО Северск</w:t>
      </w:r>
      <w:r w:rsidR="00B3352E" w:rsidRPr="009704C7">
        <w:rPr>
          <w:rFonts w:ascii="PT Astra Serif" w:hAnsi="PT Astra Serif" w:cs="Times New Roman"/>
          <w:sz w:val="28"/>
          <w:szCs w:val="28"/>
        </w:rPr>
        <w:t xml:space="preserve"> </w:t>
      </w:r>
      <w:hyperlink r:id="rId20" w:history="1">
        <w:r w:rsidR="00B3352E" w:rsidRPr="009704C7">
          <w:rPr>
            <w:rStyle w:val="a3"/>
            <w:rFonts w:ascii="PT Astra Serif" w:hAnsi="PT Astra Serif" w:cs="Times New Roman"/>
            <w:sz w:val="28"/>
            <w:szCs w:val="28"/>
          </w:rPr>
          <w:t>http://elseti.vseversk.ru/</w:t>
        </w:r>
      </w:hyperlink>
      <w:r w:rsidRPr="009704C7">
        <w:rPr>
          <w:rFonts w:ascii="PT Astra Serif" w:hAnsi="PT Astra Serif" w:cs="Times New Roman"/>
          <w:sz w:val="28"/>
          <w:szCs w:val="28"/>
        </w:rPr>
        <w:t xml:space="preserve"> размещен</w:t>
      </w:r>
      <w:r w:rsidR="000260C2">
        <w:rPr>
          <w:rFonts w:ascii="PT Astra Serif" w:hAnsi="PT Astra Serif" w:cs="Times New Roman"/>
          <w:sz w:val="28"/>
          <w:szCs w:val="28"/>
        </w:rPr>
        <w:t>ы</w:t>
      </w:r>
      <w:r w:rsidRPr="009704C7">
        <w:rPr>
          <w:rFonts w:ascii="PT Astra Serif" w:hAnsi="PT Astra Serif" w:cs="Times New Roman"/>
          <w:sz w:val="28"/>
          <w:szCs w:val="28"/>
        </w:rPr>
        <w:t xml:space="preserve"> «бегущая строка»</w:t>
      </w:r>
      <w:r w:rsidR="000260C2">
        <w:rPr>
          <w:rFonts w:ascii="PT Astra Serif" w:hAnsi="PT Astra Serif" w:cs="Times New Roman"/>
          <w:sz w:val="28"/>
          <w:szCs w:val="28"/>
        </w:rPr>
        <w:t xml:space="preserve"> и баннер </w:t>
      </w:r>
      <w:r w:rsidRPr="009704C7">
        <w:rPr>
          <w:rFonts w:ascii="PT Astra Serif" w:hAnsi="PT Astra Serif" w:cs="Times New Roman"/>
          <w:sz w:val="28"/>
          <w:szCs w:val="28"/>
        </w:rPr>
        <w:t>с информацией о возможности подачи заявки на технологическое присоединен</w:t>
      </w:r>
      <w:r w:rsidR="00B3352E" w:rsidRPr="009704C7">
        <w:rPr>
          <w:rFonts w:ascii="PT Astra Serif" w:hAnsi="PT Astra Serif" w:cs="Times New Roman"/>
          <w:sz w:val="28"/>
          <w:szCs w:val="28"/>
        </w:rPr>
        <w:t>ие через Личный кабинет клиента.</w:t>
      </w:r>
    </w:p>
    <w:p w14:paraId="40ED337B" w14:textId="77777777" w:rsidR="00505D80" w:rsidRDefault="009704C7" w:rsidP="00505D80">
      <w:pPr>
        <w:tabs>
          <w:tab w:val="left" w:pos="1530"/>
        </w:tabs>
        <w:ind w:firstLine="709"/>
        <w:jc w:val="both"/>
        <w:rPr>
          <w:rFonts w:ascii="PT Astra Serif" w:hAnsi="PT Astra Serif" w:cs="Times New Roman"/>
          <w:sz w:val="27"/>
          <w:szCs w:val="27"/>
        </w:rPr>
      </w:pPr>
      <w:r w:rsidRPr="006702A4">
        <w:rPr>
          <w:rFonts w:ascii="PT Astra Serif" w:hAnsi="PT Astra Serif" w:cs="Times New Roman"/>
          <w:sz w:val="28"/>
          <w:szCs w:val="27"/>
        </w:rPr>
        <w:t>На официальном сайте ПАО «ТРК» размещен баннер с информацией о возможности подачи заявки на технологическое присоединение к электрическим сетям через Личный кабинет клиента</w:t>
      </w:r>
      <w:r w:rsidR="00505D80">
        <w:rPr>
          <w:rFonts w:ascii="PT Astra Serif" w:hAnsi="PT Astra Serif" w:cs="Times New Roman"/>
          <w:sz w:val="28"/>
          <w:szCs w:val="27"/>
        </w:rPr>
        <w:t xml:space="preserve"> (</w:t>
      </w:r>
      <w:hyperlink r:id="rId21" w:history="1">
        <w:r w:rsidRPr="009704C7">
          <w:rPr>
            <w:rStyle w:val="a3"/>
            <w:rFonts w:ascii="PT Astra Serif" w:hAnsi="PT Astra Serif" w:cs="Times New Roman"/>
            <w:sz w:val="27"/>
            <w:szCs w:val="27"/>
          </w:rPr>
          <w:t>http://trk.tom.ru/</w:t>
        </w:r>
      </w:hyperlink>
      <w:r w:rsidR="00505D80">
        <w:rPr>
          <w:rStyle w:val="a3"/>
          <w:rFonts w:ascii="PT Astra Serif" w:hAnsi="PT Astra Serif" w:cs="Times New Roman"/>
          <w:sz w:val="27"/>
          <w:szCs w:val="27"/>
        </w:rPr>
        <w:t>).</w:t>
      </w:r>
    </w:p>
    <w:p w14:paraId="6EDBA9AB" w14:textId="66DCBFA3" w:rsidR="009704C7" w:rsidRPr="00505D80" w:rsidRDefault="009704C7" w:rsidP="00505D80">
      <w:pPr>
        <w:tabs>
          <w:tab w:val="left" w:pos="1530"/>
        </w:tabs>
        <w:ind w:firstLine="709"/>
        <w:jc w:val="both"/>
        <w:rPr>
          <w:rFonts w:ascii="PT Astra Serif" w:hAnsi="PT Astra Serif" w:cs="Times New Roman"/>
          <w:sz w:val="27"/>
          <w:szCs w:val="27"/>
        </w:rPr>
      </w:pPr>
      <w:r w:rsidRPr="006702A4">
        <w:rPr>
          <w:rFonts w:ascii="PT Astra Serif" w:hAnsi="PT Astra Serif" w:cs="Times New Roman"/>
          <w:sz w:val="28"/>
          <w:szCs w:val="27"/>
        </w:rPr>
        <w:t xml:space="preserve">На официальном сайте ООО «Горсети» также размещен баннер с информацией о возможности подачи заявки на технологическое присоединение к электрическим сетям через Личный кабинет клиента: </w:t>
      </w:r>
      <w:hyperlink r:id="rId22" w:history="1">
        <w:r w:rsidRPr="006702A4">
          <w:rPr>
            <w:rStyle w:val="a3"/>
            <w:rFonts w:ascii="PT Astra Serif" w:hAnsi="PT Astra Serif" w:cs="Times New Roman"/>
            <w:sz w:val="28"/>
            <w:szCs w:val="27"/>
          </w:rPr>
          <w:t>https://www.gorsetitomsk.ru/</w:t>
        </w:r>
      </w:hyperlink>
      <w:r w:rsidRPr="006702A4">
        <w:rPr>
          <w:rFonts w:ascii="PT Astra Serif" w:hAnsi="PT Astra Serif" w:cs="Times New Roman"/>
          <w:sz w:val="28"/>
          <w:szCs w:val="27"/>
        </w:rPr>
        <w:t xml:space="preserve">.  </w:t>
      </w:r>
    </w:p>
    <w:p w14:paraId="7DC2997D" w14:textId="77777777" w:rsidR="009704C7" w:rsidRPr="006702A4" w:rsidRDefault="009704C7" w:rsidP="008270C0">
      <w:pPr>
        <w:tabs>
          <w:tab w:val="left" w:pos="1530"/>
        </w:tabs>
        <w:spacing w:after="0" w:line="240" w:lineRule="auto"/>
        <w:ind w:firstLine="709"/>
        <w:jc w:val="both"/>
        <w:rPr>
          <w:rFonts w:ascii="PT Astra Serif" w:hAnsi="PT Astra Serif" w:cs="Times New Roman"/>
          <w:sz w:val="28"/>
          <w:szCs w:val="27"/>
        </w:rPr>
      </w:pPr>
      <w:r w:rsidRPr="006702A4">
        <w:rPr>
          <w:rFonts w:ascii="PT Astra Serif" w:hAnsi="PT Astra Serif" w:cs="Times New Roman"/>
          <w:sz w:val="28"/>
          <w:szCs w:val="27"/>
        </w:rPr>
        <w:lastRenderedPageBreak/>
        <w:t>Развешаны объявления в Едином окне ООО «Горсети» о возможности подачи заявки на сайте сетевой организации через личный кабинет, о проведении еженедельных тематических семинаров каждую среду «О доступности технологического присоединения посредством личного кабинета на официальном сайте ООО «Горсети».</w:t>
      </w:r>
    </w:p>
    <w:p w14:paraId="302752FA" w14:textId="7F1244F6" w:rsidR="009836A2" w:rsidRPr="00C401DF" w:rsidRDefault="004D7D5A" w:rsidP="009836A2">
      <w:pPr>
        <w:tabs>
          <w:tab w:val="left" w:pos="1530"/>
        </w:tabs>
        <w:spacing w:after="0"/>
        <w:ind w:firstLine="709"/>
        <w:jc w:val="both"/>
        <w:rPr>
          <w:rFonts w:ascii="PT Astra Serif" w:hAnsi="PT Astra Serif" w:cs="Times New Roman"/>
          <w:sz w:val="28"/>
          <w:szCs w:val="28"/>
        </w:rPr>
      </w:pPr>
      <w:r w:rsidRPr="00C401DF">
        <w:rPr>
          <w:rFonts w:ascii="PT Astra Serif" w:hAnsi="PT Astra Serif" w:cs="Times New Roman"/>
          <w:sz w:val="28"/>
          <w:szCs w:val="28"/>
        </w:rPr>
        <w:t xml:space="preserve">Изданы буклеты ООО «Электросети» тиражом </w:t>
      </w:r>
      <w:r w:rsidR="00C401DF" w:rsidRPr="00C401DF">
        <w:rPr>
          <w:rFonts w:ascii="PT Astra Serif" w:hAnsi="PT Astra Serif" w:cs="Times New Roman"/>
          <w:sz w:val="28"/>
          <w:szCs w:val="28"/>
        </w:rPr>
        <w:t>2</w:t>
      </w:r>
      <w:r w:rsidR="00A61C61">
        <w:rPr>
          <w:rFonts w:ascii="PT Astra Serif" w:hAnsi="PT Astra Serif" w:cs="Times New Roman"/>
          <w:sz w:val="28"/>
          <w:szCs w:val="28"/>
        </w:rPr>
        <w:t>3</w:t>
      </w:r>
      <w:r w:rsidR="00C401DF" w:rsidRPr="00C401DF">
        <w:rPr>
          <w:rFonts w:ascii="PT Astra Serif" w:hAnsi="PT Astra Serif" w:cs="Times New Roman"/>
          <w:sz w:val="28"/>
          <w:szCs w:val="28"/>
        </w:rPr>
        <w:t>0 экз</w:t>
      </w:r>
      <w:r w:rsidRPr="00C401DF">
        <w:rPr>
          <w:rFonts w:ascii="PT Astra Serif" w:hAnsi="PT Astra Serif" w:cs="Times New Roman"/>
          <w:sz w:val="28"/>
          <w:szCs w:val="28"/>
        </w:rPr>
        <w:t xml:space="preserve">., копия размещена на сайте </w:t>
      </w:r>
      <w:hyperlink r:id="rId23">
        <w:r w:rsidRPr="00C401DF">
          <w:rPr>
            <w:rStyle w:val="a3"/>
            <w:rFonts w:ascii="PT Astra Serif" w:eastAsia="Times New Roman" w:hAnsi="PT Astra Serif" w:cs="Times New Roman"/>
            <w:color w:val="auto"/>
            <w:sz w:val="28"/>
            <w:szCs w:val="28"/>
            <w:lang w:eastAsia="ru-RU"/>
          </w:rPr>
          <w:t>http://elseti.vseversk.ru/Buklet.pdf</w:t>
        </w:r>
      </w:hyperlink>
      <w:r w:rsidR="7F44B20F" w:rsidRPr="00C401DF">
        <w:rPr>
          <w:rFonts w:ascii="PT Astra Serif" w:eastAsia="Times New Roman" w:hAnsi="PT Astra Serif" w:cs="Times New Roman"/>
          <w:sz w:val="28"/>
          <w:szCs w:val="28"/>
          <w:lang w:eastAsia="ru-RU"/>
        </w:rPr>
        <w:t>.</w:t>
      </w:r>
    </w:p>
    <w:p w14:paraId="2269CF5F" w14:textId="77777777" w:rsidR="000C5F6C" w:rsidRPr="009704C7" w:rsidRDefault="000C5F6C" w:rsidP="009836A2">
      <w:pPr>
        <w:tabs>
          <w:tab w:val="left" w:pos="1530"/>
        </w:tabs>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Сетевые организации оказывают консультативную помощь заявителям</w:t>
      </w:r>
      <w:r w:rsidR="000A5DD2" w:rsidRPr="009704C7">
        <w:rPr>
          <w:rFonts w:ascii="PT Astra Serif" w:hAnsi="PT Astra Serif" w:cs="Times New Roman"/>
          <w:sz w:val="28"/>
          <w:szCs w:val="28"/>
        </w:rPr>
        <w:t xml:space="preserve"> для предоставления </w:t>
      </w:r>
      <w:r w:rsidRPr="009704C7">
        <w:rPr>
          <w:rFonts w:ascii="PT Astra Serif" w:hAnsi="PT Astra Serif" w:cs="Times New Roman"/>
          <w:sz w:val="28"/>
          <w:szCs w:val="28"/>
        </w:rPr>
        <w:t xml:space="preserve">возможности подачи заявки на технологическое присоединение в электронном виде через «личный кабинет», в момент их обращения с заявкой на технологическое присоединение к электрическим сетям. </w:t>
      </w:r>
      <w:r w:rsidR="00AA1C8F" w:rsidRPr="009704C7">
        <w:rPr>
          <w:rFonts w:ascii="PT Astra Serif" w:hAnsi="PT Astra Serif" w:cs="Times New Roman"/>
          <w:sz w:val="28"/>
          <w:szCs w:val="28"/>
        </w:rPr>
        <w:t xml:space="preserve">ООО «Горсети» </w:t>
      </w:r>
      <w:r w:rsidR="00A70197" w:rsidRPr="009704C7">
        <w:rPr>
          <w:rFonts w:ascii="PT Astra Serif" w:hAnsi="PT Astra Serif" w:cs="Times New Roman"/>
          <w:sz w:val="28"/>
          <w:szCs w:val="28"/>
        </w:rPr>
        <w:t>проводится регистрация заявителя</w:t>
      </w:r>
      <w:r w:rsidR="00A70197" w:rsidRPr="009704C7">
        <w:rPr>
          <w:rFonts w:ascii="PT Astra Serif" w:hAnsi="PT Astra Serif"/>
        </w:rPr>
        <w:t xml:space="preserve"> </w:t>
      </w:r>
      <w:r w:rsidR="00A70197" w:rsidRPr="009704C7">
        <w:rPr>
          <w:rFonts w:ascii="PT Astra Serif" w:hAnsi="PT Astra Serif" w:cs="Times New Roman"/>
          <w:sz w:val="28"/>
          <w:szCs w:val="28"/>
        </w:rPr>
        <w:t>на официальном сайте непосредственно в момент обращения заявителя за технологическим присоединением</w:t>
      </w:r>
      <w:r w:rsidR="00A70197" w:rsidRPr="009704C7">
        <w:rPr>
          <w:rFonts w:ascii="PT Astra Serif" w:hAnsi="PT Astra Serif"/>
        </w:rPr>
        <w:t xml:space="preserve"> </w:t>
      </w:r>
      <w:r w:rsidR="00A70197" w:rsidRPr="009704C7">
        <w:rPr>
          <w:rFonts w:ascii="PT Astra Serif" w:hAnsi="PT Astra Serif" w:cs="Times New Roman"/>
          <w:sz w:val="28"/>
          <w:szCs w:val="28"/>
        </w:rPr>
        <w:t>с целью подачи заявки на технологическое присоединение в электронном виде через «личный кабинет»</w:t>
      </w:r>
      <w:r w:rsidR="00637EF9" w:rsidRPr="009704C7">
        <w:rPr>
          <w:rFonts w:ascii="PT Astra Serif" w:hAnsi="PT Astra Serif" w:cs="Times New Roman"/>
          <w:sz w:val="28"/>
          <w:szCs w:val="28"/>
        </w:rPr>
        <w:t>.</w:t>
      </w:r>
    </w:p>
    <w:p w14:paraId="672EBBB3" w14:textId="29BC2B1C" w:rsidR="000D340A" w:rsidRPr="009704C7" w:rsidRDefault="00A420C5" w:rsidP="000D340A">
      <w:pPr>
        <w:spacing w:after="0" w:line="240" w:lineRule="auto"/>
        <w:ind w:firstLine="709"/>
        <w:jc w:val="both"/>
        <w:rPr>
          <w:rStyle w:val="a3"/>
          <w:rFonts w:ascii="PT Astra Serif" w:hAnsi="PT Astra Serif" w:cs="Times New Roman"/>
          <w:color w:val="auto"/>
          <w:sz w:val="28"/>
          <w:szCs w:val="28"/>
          <w:u w:val="none"/>
        </w:rPr>
      </w:pPr>
      <w:r w:rsidRPr="009704C7">
        <w:rPr>
          <w:rFonts w:ascii="PT Astra Serif" w:hAnsi="PT Astra Serif" w:cs="Times New Roman"/>
          <w:sz w:val="28"/>
          <w:szCs w:val="28"/>
        </w:rPr>
        <w:t>Провод</w:t>
      </w:r>
      <w:r w:rsidR="006B4050">
        <w:rPr>
          <w:rFonts w:ascii="PT Astra Serif" w:hAnsi="PT Astra Serif" w:cs="Times New Roman"/>
          <w:sz w:val="28"/>
          <w:szCs w:val="28"/>
        </w:rPr>
        <w:t>ились</w:t>
      </w:r>
      <w:r w:rsidRPr="009704C7">
        <w:rPr>
          <w:rFonts w:ascii="PT Astra Serif" w:hAnsi="PT Astra Serif" w:cs="Times New Roman"/>
          <w:sz w:val="28"/>
          <w:szCs w:val="28"/>
        </w:rPr>
        <w:t xml:space="preserve"> </w:t>
      </w:r>
      <w:r w:rsidR="000C5F6C" w:rsidRPr="009704C7">
        <w:rPr>
          <w:rFonts w:ascii="PT Astra Serif" w:hAnsi="PT Astra Serif" w:cs="Times New Roman"/>
          <w:sz w:val="28"/>
          <w:szCs w:val="28"/>
        </w:rPr>
        <w:t xml:space="preserve">совещания Дня Департамента промышленности и энергетики </w:t>
      </w:r>
      <w:r w:rsidR="004D192A" w:rsidRPr="009704C7">
        <w:rPr>
          <w:rFonts w:ascii="PT Astra Serif" w:hAnsi="PT Astra Serif" w:cs="Times New Roman"/>
          <w:sz w:val="28"/>
          <w:szCs w:val="28"/>
        </w:rPr>
        <w:t>с представителями органов местного самоуправления Томской области, на которых</w:t>
      </w:r>
      <w:r w:rsidR="000C5F6C" w:rsidRPr="009704C7">
        <w:rPr>
          <w:rFonts w:ascii="PT Astra Serif" w:hAnsi="PT Astra Serif" w:cs="Times New Roman"/>
          <w:sz w:val="28"/>
          <w:szCs w:val="28"/>
        </w:rPr>
        <w:t xml:space="preserve"> рассм</w:t>
      </w:r>
      <w:r w:rsidR="004D192A" w:rsidRPr="009704C7">
        <w:rPr>
          <w:rFonts w:ascii="PT Astra Serif" w:hAnsi="PT Astra Serif" w:cs="Times New Roman"/>
          <w:sz w:val="28"/>
          <w:szCs w:val="28"/>
        </w:rPr>
        <w:t>а</w:t>
      </w:r>
      <w:r w:rsidR="000C5F6C" w:rsidRPr="009704C7">
        <w:rPr>
          <w:rFonts w:ascii="PT Astra Serif" w:hAnsi="PT Astra Serif" w:cs="Times New Roman"/>
          <w:sz w:val="28"/>
          <w:szCs w:val="28"/>
        </w:rPr>
        <w:t>тр</w:t>
      </w:r>
      <w:r w:rsidR="004D192A" w:rsidRPr="009704C7">
        <w:rPr>
          <w:rFonts w:ascii="PT Astra Serif" w:hAnsi="PT Astra Serif" w:cs="Times New Roman"/>
          <w:sz w:val="28"/>
          <w:szCs w:val="28"/>
        </w:rPr>
        <w:t>ива</w:t>
      </w:r>
      <w:r w:rsidR="006B4050">
        <w:rPr>
          <w:rFonts w:ascii="PT Astra Serif" w:hAnsi="PT Astra Serif" w:cs="Times New Roman"/>
          <w:sz w:val="28"/>
          <w:szCs w:val="28"/>
        </w:rPr>
        <w:t>ли</w:t>
      </w:r>
      <w:r w:rsidR="00C36E40">
        <w:rPr>
          <w:rFonts w:ascii="PT Astra Serif" w:hAnsi="PT Astra Serif" w:cs="Times New Roman"/>
          <w:sz w:val="28"/>
          <w:szCs w:val="28"/>
        </w:rPr>
        <w:t>с</w:t>
      </w:r>
      <w:r w:rsidR="006B4050">
        <w:rPr>
          <w:rFonts w:ascii="PT Astra Serif" w:hAnsi="PT Astra Serif" w:cs="Times New Roman"/>
          <w:sz w:val="28"/>
          <w:szCs w:val="28"/>
        </w:rPr>
        <w:t>ь</w:t>
      </w:r>
      <w:r w:rsidR="000C5F6C" w:rsidRPr="009704C7">
        <w:rPr>
          <w:rFonts w:ascii="PT Astra Serif" w:hAnsi="PT Astra Serif" w:cs="Times New Roman"/>
          <w:sz w:val="28"/>
          <w:szCs w:val="28"/>
        </w:rPr>
        <w:t xml:space="preserve"> вопрос</w:t>
      </w:r>
      <w:r w:rsidR="004D192A" w:rsidRPr="009704C7">
        <w:rPr>
          <w:rFonts w:ascii="PT Astra Serif" w:hAnsi="PT Astra Serif" w:cs="Times New Roman"/>
          <w:sz w:val="28"/>
          <w:szCs w:val="28"/>
        </w:rPr>
        <w:t>ы</w:t>
      </w:r>
      <w:r w:rsidR="000C5F6C" w:rsidRPr="009704C7">
        <w:rPr>
          <w:rFonts w:ascii="PT Astra Serif" w:hAnsi="PT Astra Serif" w:cs="Times New Roman"/>
          <w:sz w:val="28"/>
          <w:szCs w:val="28"/>
        </w:rPr>
        <w:t xml:space="preserve"> по разъяснению процедуры технологического присоединения заявителей льготной категории, </w:t>
      </w:r>
      <w:r w:rsidR="001C1CE7" w:rsidRPr="009704C7">
        <w:rPr>
          <w:rFonts w:ascii="PT Astra Serif" w:hAnsi="PT Astra Serif" w:cs="Times New Roman"/>
          <w:sz w:val="28"/>
          <w:szCs w:val="28"/>
        </w:rPr>
        <w:t>с</w:t>
      </w:r>
      <w:r w:rsidR="000C5F6C" w:rsidRPr="009704C7">
        <w:rPr>
          <w:rFonts w:ascii="PT Astra Serif" w:hAnsi="PT Astra Serif" w:cs="Times New Roman"/>
          <w:sz w:val="28"/>
          <w:szCs w:val="28"/>
        </w:rPr>
        <w:t xml:space="preserve"> использовани</w:t>
      </w:r>
      <w:r w:rsidR="001C1CE7" w:rsidRPr="009704C7">
        <w:rPr>
          <w:rFonts w:ascii="PT Astra Serif" w:hAnsi="PT Astra Serif" w:cs="Times New Roman"/>
          <w:sz w:val="28"/>
          <w:szCs w:val="28"/>
        </w:rPr>
        <w:t>ем</w:t>
      </w:r>
      <w:r w:rsidR="000C5F6C" w:rsidRPr="009704C7">
        <w:rPr>
          <w:rFonts w:ascii="PT Astra Serif" w:hAnsi="PT Astra Serif" w:cs="Times New Roman"/>
          <w:sz w:val="28"/>
          <w:szCs w:val="28"/>
        </w:rPr>
        <w:t xml:space="preserve"> ресурсов интернет-сайта ПАО «ТРК» и портала электросетевых услуг «портал-тп.рф».</w:t>
      </w:r>
      <w:r w:rsidR="000D340A" w:rsidRPr="009704C7">
        <w:rPr>
          <w:rFonts w:ascii="PT Astra Serif" w:hAnsi="PT Astra Serif" w:cs="Times New Roman"/>
          <w:sz w:val="28"/>
          <w:szCs w:val="28"/>
        </w:rPr>
        <w:t xml:space="preserve"> По итогам проведенных мероприятий составлены протоколы с назначением ответственных за исполнение выданных рекомендаций в установленные сроки, копии которых размещены на сайте Департамента промышленности и энергетики Администрации Томской области: </w:t>
      </w:r>
      <w:hyperlink r:id="rId24" w:history="1">
        <w:r w:rsidR="000D340A" w:rsidRPr="009704C7">
          <w:rPr>
            <w:rStyle w:val="a3"/>
            <w:rFonts w:ascii="PT Astra Serif" w:hAnsi="PT Astra Serif" w:cs="Times New Roman"/>
            <w:sz w:val="28"/>
            <w:szCs w:val="28"/>
          </w:rPr>
          <w:t>https://depenerg.tomsk.gov.ru/people/front/view/id/1466</w:t>
        </w:r>
      </w:hyperlink>
      <w:r w:rsidR="000D340A" w:rsidRPr="009704C7">
        <w:rPr>
          <w:rStyle w:val="a3"/>
          <w:rFonts w:ascii="PT Astra Serif" w:hAnsi="PT Astra Serif" w:cs="Times New Roman"/>
          <w:sz w:val="28"/>
          <w:szCs w:val="28"/>
        </w:rPr>
        <w:t>;</w:t>
      </w:r>
    </w:p>
    <w:p w14:paraId="27927632" w14:textId="7641F224" w:rsidR="002E7A40" w:rsidRPr="009704C7" w:rsidRDefault="0079424D" w:rsidP="00681B3D">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 xml:space="preserve">– </w:t>
      </w:r>
      <w:r w:rsidR="00681B3D" w:rsidRPr="009704C7">
        <w:rPr>
          <w:rFonts w:ascii="PT Astra Serif" w:hAnsi="PT Astra Serif" w:cs="Times New Roman"/>
          <w:sz w:val="28"/>
          <w:szCs w:val="28"/>
        </w:rPr>
        <w:t>на Инвестиционном портале Томской области (</w:t>
      </w:r>
      <w:hyperlink r:id="rId25" w:history="1">
        <w:r w:rsidR="00681B3D" w:rsidRPr="009704C7">
          <w:rPr>
            <w:rStyle w:val="a3"/>
            <w:rFonts w:ascii="PT Astra Serif" w:hAnsi="PT Astra Serif" w:cs="Times New Roman"/>
            <w:sz w:val="28"/>
            <w:szCs w:val="28"/>
          </w:rPr>
          <w:t>http://www.investintomsk.ru/uslugi_dlya_biznesa/procedury_po_podklyucheniyu_elektroenergii1/tehnologicheskoe_prisoedinenie1/</w:t>
        </w:r>
      </w:hyperlink>
      <w:r w:rsidR="00681B3D" w:rsidRPr="009704C7">
        <w:rPr>
          <w:rFonts w:ascii="PT Astra Serif" w:hAnsi="PT Astra Serif" w:cs="Times New Roman"/>
          <w:sz w:val="28"/>
          <w:szCs w:val="28"/>
        </w:rPr>
        <w:t>) размещена информация о наличии на сайтах сетевых организаций ПАО «ТРК» (</w:t>
      </w:r>
      <w:hyperlink r:id="rId26" w:history="1">
        <w:r w:rsidR="00681B3D" w:rsidRPr="009704C7">
          <w:rPr>
            <w:rStyle w:val="a3"/>
            <w:rFonts w:ascii="PT Astra Serif" w:hAnsi="PT Astra Serif" w:cs="Times New Roman"/>
            <w:sz w:val="28"/>
            <w:szCs w:val="28"/>
          </w:rPr>
          <w:t>http://www.trk.tom.ru/customers/connection/calculatorTP.php</w:t>
        </w:r>
      </w:hyperlink>
      <w:r w:rsidR="00F62CE6">
        <w:rPr>
          <w:rStyle w:val="a3"/>
          <w:rFonts w:ascii="PT Astra Serif" w:hAnsi="PT Astra Serif" w:cs="Times New Roman"/>
          <w:sz w:val="28"/>
          <w:szCs w:val="28"/>
        </w:rPr>
        <w:t xml:space="preserve">, </w:t>
      </w:r>
      <w:hyperlink r:id="rId27" w:history="1">
        <w:r w:rsidR="00F62CE6" w:rsidRPr="002C7E6E">
          <w:rPr>
            <w:rStyle w:val="a3"/>
            <w:rFonts w:ascii="PT Astra Serif" w:hAnsi="PT Astra Serif" w:cs="Times New Roman"/>
            <w:sz w:val="28"/>
            <w:szCs w:val="28"/>
          </w:rPr>
          <w:t>https://портал-тп.рф/cost_calculator</w:t>
        </w:r>
      </w:hyperlink>
      <w:r w:rsidR="00681B3D" w:rsidRPr="009704C7">
        <w:rPr>
          <w:rFonts w:ascii="PT Astra Serif" w:hAnsi="PT Astra Serif" w:cs="Times New Roman"/>
          <w:sz w:val="28"/>
          <w:szCs w:val="28"/>
        </w:rPr>
        <w:t>)</w:t>
      </w:r>
      <w:r w:rsidR="009244CE" w:rsidRPr="009704C7">
        <w:rPr>
          <w:rFonts w:ascii="PT Astra Serif" w:hAnsi="PT Astra Serif" w:cs="Times New Roman"/>
          <w:sz w:val="28"/>
          <w:szCs w:val="28"/>
        </w:rPr>
        <w:t>,</w:t>
      </w:r>
      <w:r w:rsidR="00F62CE6">
        <w:rPr>
          <w:rFonts w:ascii="PT Astra Serif" w:hAnsi="PT Astra Serif" w:cs="Times New Roman"/>
          <w:sz w:val="28"/>
          <w:szCs w:val="28"/>
        </w:rPr>
        <w:t xml:space="preserve"> </w:t>
      </w:r>
      <w:r w:rsidR="00681B3D" w:rsidRPr="009704C7">
        <w:rPr>
          <w:rFonts w:ascii="PT Astra Serif" w:hAnsi="PT Astra Serif" w:cs="Times New Roman"/>
          <w:sz w:val="28"/>
          <w:szCs w:val="28"/>
        </w:rPr>
        <w:t>ООО «Горсети» (</w:t>
      </w:r>
      <w:hyperlink r:id="rId28" w:history="1">
        <w:r w:rsidR="00315388" w:rsidRPr="009704C7">
          <w:rPr>
            <w:rStyle w:val="a3"/>
            <w:rFonts w:ascii="PT Astra Serif" w:hAnsi="PT Astra Serif" w:cs="Times New Roman"/>
            <w:sz w:val="28"/>
            <w:szCs w:val="28"/>
          </w:rPr>
          <w:t>http://develop.gorsetitomsk.ru/consumers/calc?view=tccalculator</w:t>
        </w:r>
      </w:hyperlink>
      <w:r w:rsidR="00681B3D" w:rsidRPr="009704C7">
        <w:rPr>
          <w:rFonts w:ascii="PT Astra Serif" w:hAnsi="PT Astra Serif" w:cs="Times New Roman"/>
          <w:sz w:val="28"/>
          <w:szCs w:val="28"/>
        </w:rPr>
        <w:t>)</w:t>
      </w:r>
      <w:r w:rsidR="00810BA5" w:rsidRPr="009704C7">
        <w:rPr>
          <w:rFonts w:ascii="PT Astra Serif" w:hAnsi="PT Astra Serif" w:cs="Times New Roman"/>
          <w:sz w:val="28"/>
          <w:szCs w:val="28"/>
        </w:rPr>
        <w:t>,</w:t>
      </w:r>
      <w:r w:rsidR="00315388" w:rsidRPr="009704C7">
        <w:rPr>
          <w:rFonts w:ascii="PT Astra Serif" w:hAnsi="PT Astra Serif" w:cs="Times New Roman"/>
          <w:sz w:val="28"/>
          <w:szCs w:val="28"/>
        </w:rPr>
        <w:t xml:space="preserve"> </w:t>
      </w:r>
      <w:r w:rsidR="00810BA5" w:rsidRPr="009704C7">
        <w:rPr>
          <w:rFonts w:ascii="PT Astra Serif" w:hAnsi="PT Astra Serif" w:cs="Times New Roman"/>
          <w:sz w:val="28"/>
          <w:szCs w:val="28"/>
        </w:rPr>
        <w:t>ООО «Электросети» ЗАТО Северск (</w:t>
      </w:r>
      <w:hyperlink r:id="rId29" w:history="1">
        <w:r w:rsidR="00810BA5" w:rsidRPr="009704C7">
          <w:rPr>
            <w:rStyle w:val="a3"/>
            <w:rFonts w:ascii="PT Astra Serif" w:hAnsi="PT Astra Serif" w:cs="Times New Roman"/>
            <w:sz w:val="28"/>
            <w:szCs w:val="28"/>
          </w:rPr>
          <w:t>http://elseti.vseversk.ru/page100.html</w:t>
        </w:r>
      </w:hyperlink>
      <w:r w:rsidR="00810BA5" w:rsidRPr="009704C7">
        <w:rPr>
          <w:rStyle w:val="a3"/>
          <w:rFonts w:ascii="PT Astra Serif" w:hAnsi="PT Astra Serif" w:cs="Times New Roman"/>
          <w:sz w:val="28"/>
          <w:szCs w:val="28"/>
        </w:rPr>
        <w:t>)</w:t>
      </w:r>
      <w:r w:rsidR="00810BA5" w:rsidRPr="009704C7">
        <w:rPr>
          <w:rFonts w:ascii="PT Astra Serif" w:eastAsia="Times New Roman" w:hAnsi="PT Astra Serif" w:cs="Times New Roman"/>
          <w:lang w:eastAsia="ru-RU"/>
        </w:rPr>
        <w:t xml:space="preserve"> </w:t>
      </w:r>
      <w:r w:rsidR="00681B3D" w:rsidRPr="009704C7">
        <w:rPr>
          <w:rFonts w:ascii="PT Astra Serif" w:hAnsi="PT Astra Serif" w:cs="Times New Roman"/>
          <w:sz w:val="28"/>
          <w:szCs w:val="28"/>
        </w:rPr>
        <w:t>информационно-интерактивного сервиса «калькулятор стоимости технологического присоединения к электрическим сетям», позволяющего рассчитать ориентировочную стоимость технологического присоединения. На  официальном сайте Портала электросетевых услуг группы компаний «Россети» (</w:t>
      </w:r>
      <w:hyperlink r:id="rId30" w:history="1">
        <w:r w:rsidR="00681B3D" w:rsidRPr="009704C7">
          <w:rPr>
            <w:rStyle w:val="a3"/>
            <w:rFonts w:ascii="PT Astra Serif" w:hAnsi="PT Astra Serif" w:cs="Times New Roman"/>
            <w:sz w:val="28"/>
            <w:szCs w:val="28"/>
          </w:rPr>
          <w:t>https://портал-тп.рф/cost_calculator</w:t>
        </w:r>
      </w:hyperlink>
      <w:r w:rsidR="00681B3D" w:rsidRPr="009704C7">
        <w:rPr>
          <w:rFonts w:ascii="PT Astra Serif" w:hAnsi="PT Astra Serif" w:cs="Times New Roman"/>
          <w:sz w:val="28"/>
          <w:szCs w:val="28"/>
        </w:rPr>
        <w:t xml:space="preserve">), организована возможность потребителям получать информацию о свободных мощностях, подавать заявку в электронном виде, контролировать сроки рассмотрения документов с использованием «личного кабинета», а также рассчитать с помощью калькулятора стоимость технологического присоединения к электрическим сетям ПАО «ТРК» </w:t>
      </w:r>
      <w:r w:rsidR="005550E3" w:rsidRPr="009704C7">
        <w:rPr>
          <w:rFonts w:ascii="PT Astra Serif" w:hAnsi="PT Astra Serif" w:cs="Times New Roman"/>
          <w:sz w:val="28"/>
          <w:szCs w:val="28"/>
        </w:rPr>
        <w:t xml:space="preserve">и ООО «Электросети» ЗАТО Северск </w:t>
      </w:r>
      <w:r w:rsidR="00681B3D" w:rsidRPr="009704C7">
        <w:rPr>
          <w:rFonts w:ascii="PT Astra Serif" w:hAnsi="PT Astra Serif" w:cs="Times New Roman"/>
          <w:sz w:val="28"/>
          <w:szCs w:val="28"/>
        </w:rPr>
        <w:t xml:space="preserve">в соответствии с утвержденными ставками платы на текущий год с учетом мероприятий сетевой организации, предусмотренных </w:t>
      </w:r>
      <w:r w:rsidR="00681B3D" w:rsidRPr="009704C7">
        <w:rPr>
          <w:rFonts w:ascii="PT Astra Serif" w:hAnsi="PT Astra Serif" w:cs="Times New Roman"/>
          <w:sz w:val="28"/>
          <w:szCs w:val="28"/>
        </w:rPr>
        <w:lastRenderedPageBreak/>
        <w:t xml:space="preserve">Техническими условиями. При этом, организована возможность расчета стоимости технологического присоединения к сетям сетевой организации по ставке за мощность и по стандартизированной ставке.  </w:t>
      </w:r>
    </w:p>
    <w:p w14:paraId="02EB378F" w14:textId="77777777" w:rsidR="00EC52CB" w:rsidRPr="009704C7" w:rsidRDefault="00EC52CB" w:rsidP="002B15C8">
      <w:pPr>
        <w:spacing w:after="0" w:line="240" w:lineRule="auto"/>
        <w:ind w:firstLine="709"/>
        <w:jc w:val="both"/>
        <w:rPr>
          <w:rFonts w:ascii="PT Astra Serif" w:hAnsi="PT Astra Serif" w:cs="Times New Roman"/>
          <w:b/>
          <w:i/>
          <w:sz w:val="12"/>
          <w:szCs w:val="28"/>
        </w:rPr>
      </w:pPr>
    </w:p>
    <w:p w14:paraId="54C6BD4B" w14:textId="77777777" w:rsidR="00061E2C" w:rsidRPr="009704C7" w:rsidRDefault="00061E2C" w:rsidP="0079424D">
      <w:pPr>
        <w:spacing w:after="0" w:line="240" w:lineRule="auto"/>
        <w:ind w:firstLine="709"/>
        <w:jc w:val="both"/>
        <w:rPr>
          <w:rFonts w:ascii="PT Astra Serif" w:hAnsi="PT Astra Serif" w:cs="Times New Roman"/>
          <w:i/>
          <w:sz w:val="28"/>
          <w:szCs w:val="28"/>
        </w:rPr>
      </w:pPr>
      <w:r w:rsidRPr="009704C7">
        <w:rPr>
          <w:rFonts w:ascii="PT Astra Serif" w:hAnsi="PT Astra Serif" w:cs="Times New Roman"/>
          <w:i/>
          <w:sz w:val="28"/>
          <w:szCs w:val="28"/>
        </w:rPr>
        <w:t>В целях сокращения срока выполнения мероприятий по технологическому присоединению к электрическим сетям до 70 дней в рамках реализации распоряжения Администрации Томской области от 01.03.2017 №121-ра осуществл</w:t>
      </w:r>
      <w:r w:rsidR="009A38FE" w:rsidRPr="009704C7">
        <w:rPr>
          <w:rFonts w:ascii="PT Astra Serif" w:hAnsi="PT Astra Serif" w:cs="Times New Roman"/>
          <w:i/>
          <w:sz w:val="28"/>
          <w:szCs w:val="28"/>
        </w:rPr>
        <w:t>ены</w:t>
      </w:r>
      <w:r w:rsidRPr="009704C7">
        <w:rPr>
          <w:rFonts w:ascii="PT Astra Serif" w:hAnsi="PT Astra Serif" w:cs="Times New Roman"/>
          <w:i/>
          <w:sz w:val="28"/>
          <w:szCs w:val="28"/>
        </w:rPr>
        <w:t xml:space="preserve"> следующие мероприятия:</w:t>
      </w:r>
    </w:p>
    <w:p w14:paraId="219809B1" w14:textId="485B396D" w:rsidR="00651775" w:rsidRPr="009704C7" w:rsidRDefault="0079424D" w:rsidP="00651775">
      <w:pPr>
        <w:spacing w:after="0" w:line="240" w:lineRule="auto"/>
        <w:ind w:firstLine="709"/>
        <w:jc w:val="both"/>
        <w:rPr>
          <w:rFonts w:ascii="PT Astra Serif" w:eastAsiaTheme="minorEastAsia" w:hAnsi="PT Astra Serif" w:cs="Times New Roman"/>
          <w:sz w:val="28"/>
          <w:szCs w:val="28"/>
          <w:lang w:eastAsia="ru-RU"/>
        </w:rPr>
      </w:pPr>
      <w:r w:rsidRPr="009704C7">
        <w:rPr>
          <w:rFonts w:ascii="PT Astra Serif" w:hAnsi="PT Astra Serif" w:cs="Times New Roman"/>
          <w:sz w:val="28"/>
          <w:szCs w:val="28"/>
        </w:rPr>
        <w:t>– сетев</w:t>
      </w:r>
      <w:r w:rsidR="003932CF">
        <w:rPr>
          <w:rFonts w:ascii="PT Astra Serif" w:hAnsi="PT Astra Serif" w:cs="Times New Roman"/>
          <w:sz w:val="28"/>
          <w:szCs w:val="28"/>
        </w:rPr>
        <w:t>ыми</w:t>
      </w:r>
      <w:r w:rsidRPr="009704C7">
        <w:rPr>
          <w:rFonts w:ascii="PT Astra Serif" w:hAnsi="PT Astra Serif" w:cs="Times New Roman"/>
          <w:sz w:val="28"/>
          <w:szCs w:val="28"/>
        </w:rPr>
        <w:t xml:space="preserve"> организаци</w:t>
      </w:r>
      <w:r w:rsidR="003932CF">
        <w:rPr>
          <w:rFonts w:ascii="PT Astra Serif" w:hAnsi="PT Astra Serif" w:cs="Times New Roman"/>
          <w:sz w:val="28"/>
          <w:szCs w:val="28"/>
        </w:rPr>
        <w:t>ями</w:t>
      </w:r>
      <w:r w:rsidRPr="009704C7">
        <w:rPr>
          <w:rFonts w:ascii="PT Astra Serif" w:hAnsi="PT Astra Serif" w:cs="Times New Roman"/>
          <w:sz w:val="28"/>
          <w:szCs w:val="28"/>
        </w:rPr>
        <w:t xml:space="preserve"> </w:t>
      </w:r>
      <w:r w:rsidR="003932CF">
        <w:rPr>
          <w:rFonts w:ascii="PT Astra Serif" w:hAnsi="PT Astra Serif" w:cs="Times New Roman"/>
          <w:sz w:val="28"/>
          <w:szCs w:val="28"/>
        </w:rPr>
        <w:t xml:space="preserve">ПАО «ТРК», </w:t>
      </w:r>
      <w:r w:rsidRPr="009704C7">
        <w:rPr>
          <w:rFonts w:ascii="PT Astra Serif" w:hAnsi="PT Astra Serif" w:cs="Times New Roman"/>
          <w:sz w:val="28"/>
          <w:szCs w:val="28"/>
        </w:rPr>
        <w:t>ООО «Горсети» заключены с подрядными организациями «рамочные» договоры на выполнение работ по строительству линейных и стационарных объектов электроснабжения, в том числе на планируемые объемы технологического присоединения</w:t>
      </w:r>
      <w:r w:rsidR="00651775" w:rsidRPr="009704C7">
        <w:rPr>
          <w:rFonts w:ascii="PT Astra Serif" w:eastAsiaTheme="minorEastAsia" w:hAnsi="PT Astra Serif" w:cs="Times New Roman"/>
          <w:sz w:val="28"/>
          <w:szCs w:val="28"/>
          <w:lang w:eastAsia="ru-RU"/>
        </w:rPr>
        <w:t>.</w:t>
      </w:r>
    </w:p>
    <w:p w14:paraId="24E444D3" w14:textId="77777777" w:rsidR="0042287B" w:rsidRPr="009704C7" w:rsidRDefault="0042287B" w:rsidP="0042287B">
      <w:pPr>
        <w:autoSpaceDE w:val="0"/>
        <w:autoSpaceDN w:val="0"/>
        <w:adjustRightInd w:val="0"/>
        <w:spacing w:after="0" w:line="240" w:lineRule="auto"/>
        <w:ind w:firstLine="709"/>
        <w:jc w:val="both"/>
        <w:rPr>
          <w:rFonts w:ascii="PT Astra Serif" w:eastAsiaTheme="minorEastAsia" w:hAnsi="PT Astra Serif" w:cs="Times New Roman"/>
          <w:sz w:val="28"/>
          <w:szCs w:val="28"/>
          <w:lang w:eastAsia="ru-RU"/>
        </w:rPr>
      </w:pPr>
      <w:r w:rsidRPr="009704C7">
        <w:rPr>
          <w:rFonts w:ascii="PT Astra Serif" w:eastAsiaTheme="minorEastAsia" w:hAnsi="PT Astra Serif" w:cs="Times New Roman"/>
          <w:sz w:val="28"/>
          <w:szCs w:val="28"/>
          <w:lang w:eastAsia="ru-RU"/>
        </w:rPr>
        <w:t xml:space="preserve">Для сокращения сроков выполнения проектно-изыскательских, строительно-монтажных и пусконаладочных работы в процессе технологического присоединения заявителей к электросетям сетевым организациям предлагается с соблюдением требований </w:t>
      </w:r>
      <w:r w:rsidRPr="009704C7">
        <w:rPr>
          <w:rFonts w:ascii="PT Astra Serif" w:hAnsi="PT Astra Serif" w:cs="Times New Roman"/>
          <w:sz w:val="28"/>
          <w:szCs w:val="28"/>
        </w:rPr>
        <w:t xml:space="preserve">Федеральный закона «О закупках товаров, работ, услуг отдельными видами юридических лиц» от 18.07.2011 г. № 223-ФЗ </w:t>
      </w:r>
      <w:r w:rsidRPr="009704C7">
        <w:rPr>
          <w:rFonts w:ascii="PT Astra Serif" w:eastAsiaTheme="minorEastAsia" w:hAnsi="PT Astra Serif" w:cs="Times New Roman"/>
          <w:sz w:val="28"/>
          <w:szCs w:val="28"/>
          <w:lang w:eastAsia="ru-RU"/>
        </w:rPr>
        <w:t>заключение договоров, определяющих общие условия обязательственных взаимоотношений сторон с едиными расценками на все виды работ («рамочные» договоры) на планируемые объемы работ.</w:t>
      </w:r>
    </w:p>
    <w:p w14:paraId="6291A810" w14:textId="77777777" w:rsidR="0042287B" w:rsidRPr="009704C7" w:rsidRDefault="0042287B" w:rsidP="0042287B">
      <w:pPr>
        <w:spacing w:after="0" w:line="240" w:lineRule="auto"/>
        <w:ind w:firstLine="709"/>
        <w:jc w:val="both"/>
        <w:rPr>
          <w:rFonts w:ascii="PT Astra Serif" w:eastAsiaTheme="minorEastAsia" w:hAnsi="PT Astra Serif" w:cs="Times New Roman"/>
          <w:sz w:val="28"/>
          <w:szCs w:val="28"/>
          <w:lang w:eastAsia="ru-RU"/>
        </w:rPr>
      </w:pPr>
      <w:r w:rsidRPr="009704C7">
        <w:rPr>
          <w:rFonts w:ascii="PT Astra Serif" w:eastAsiaTheme="minorEastAsia" w:hAnsi="PT Astra Serif" w:cs="Times New Roman"/>
          <w:sz w:val="28"/>
          <w:szCs w:val="28"/>
          <w:lang w:eastAsia="ru-RU"/>
        </w:rPr>
        <w:t>Предметом «рамочного» договора могут выступать проектно-изыскательские, строительно-монтажные и (или) пусконаладочные работы, необходимые для осуществления технологического присоединения заявителей к электрическим сетям.</w:t>
      </w:r>
    </w:p>
    <w:p w14:paraId="65F77729" w14:textId="504F3837" w:rsidR="0042287B" w:rsidRPr="009704C7" w:rsidRDefault="006B4050" w:rsidP="0042287B">
      <w:pPr>
        <w:spacing w:after="0" w:line="240" w:lineRule="auto"/>
        <w:ind w:firstLine="709"/>
        <w:jc w:val="both"/>
        <w:rPr>
          <w:rFonts w:ascii="PT Astra Serif" w:eastAsiaTheme="minorEastAsia" w:hAnsi="PT Astra Serif" w:cs="Times New Roman"/>
          <w:sz w:val="28"/>
          <w:szCs w:val="28"/>
          <w:lang w:eastAsia="ru-RU"/>
        </w:rPr>
      </w:pPr>
      <w:r>
        <w:rPr>
          <w:rFonts w:ascii="PT Astra Serif" w:eastAsiaTheme="minorEastAsia" w:hAnsi="PT Astra Serif" w:cs="Times New Roman"/>
          <w:sz w:val="28"/>
          <w:szCs w:val="28"/>
          <w:lang w:eastAsia="ru-RU"/>
        </w:rPr>
        <w:t xml:space="preserve">В «рамочном» договоре </w:t>
      </w:r>
      <w:r w:rsidR="0042287B" w:rsidRPr="009704C7">
        <w:rPr>
          <w:rFonts w:ascii="PT Astra Serif" w:eastAsiaTheme="minorEastAsia" w:hAnsi="PT Astra Serif" w:cs="Times New Roman"/>
          <w:sz w:val="28"/>
          <w:szCs w:val="28"/>
          <w:lang w:eastAsia="ru-RU"/>
        </w:rPr>
        <w:t>можно определить единый порядок расчета стоимости выполнения работ для технологического присоединения каждого заявителя и обязанность подрядчика выполнять работы по установленным расценкам (тарифам) по заявкам сетевой организации в пределах, установленных договором.</w:t>
      </w:r>
    </w:p>
    <w:p w14:paraId="62F3AFA1" w14:textId="271C31BC" w:rsidR="0043582A" w:rsidRPr="0043582A" w:rsidRDefault="0079424D" w:rsidP="0043582A">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w:t>
      </w:r>
      <w:r w:rsidR="00F4774C" w:rsidRPr="009704C7">
        <w:rPr>
          <w:rFonts w:ascii="PT Astra Serif" w:hAnsi="PT Astra Serif" w:cs="Times New Roman"/>
          <w:sz w:val="28"/>
          <w:szCs w:val="28"/>
        </w:rPr>
        <w:t xml:space="preserve"> </w:t>
      </w:r>
      <w:r w:rsidR="0043582A">
        <w:rPr>
          <w:rFonts w:ascii="PT Astra Serif" w:hAnsi="PT Astra Serif" w:cs="Times New Roman"/>
          <w:sz w:val="28"/>
          <w:szCs w:val="28"/>
        </w:rPr>
        <w:t>п</w:t>
      </w:r>
      <w:r w:rsidR="0043582A" w:rsidRPr="0043582A">
        <w:rPr>
          <w:rFonts w:ascii="PT Astra Serif" w:hAnsi="PT Astra Serif" w:cs="Times New Roman"/>
          <w:sz w:val="28"/>
          <w:szCs w:val="28"/>
        </w:rPr>
        <w:t>остановлением Правительства</w:t>
      </w:r>
      <w:r w:rsidR="0043582A">
        <w:rPr>
          <w:rFonts w:ascii="PT Astra Serif" w:hAnsi="PT Astra Serif" w:cs="Times New Roman"/>
          <w:sz w:val="28"/>
          <w:szCs w:val="28"/>
        </w:rPr>
        <w:t xml:space="preserve"> </w:t>
      </w:r>
      <w:r w:rsidR="0043582A" w:rsidRPr="0043582A">
        <w:rPr>
          <w:rFonts w:ascii="PT Astra Serif" w:hAnsi="PT Astra Serif" w:cs="Times New Roman"/>
          <w:sz w:val="28"/>
          <w:szCs w:val="28"/>
        </w:rPr>
        <w:t>Российской Федерации</w:t>
      </w:r>
      <w:r w:rsidR="0043582A">
        <w:rPr>
          <w:rFonts w:ascii="PT Astra Serif" w:hAnsi="PT Astra Serif" w:cs="Times New Roman"/>
          <w:sz w:val="28"/>
          <w:szCs w:val="28"/>
        </w:rPr>
        <w:t xml:space="preserve"> </w:t>
      </w:r>
      <w:r w:rsidR="0043582A" w:rsidRPr="0043582A">
        <w:rPr>
          <w:rFonts w:ascii="PT Astra Serif" w:hAnsi="PT Astra Serif" w:cs="Times New Roman"/>
          <w:sz w:val="28"/>
          <w:szCs w:val="28"/>
        </w:rPr>
        <w:t>от 12</w:t>
      </w:r>
      <w:r w:rsidR="0043582A">
        <w:rPr>
          <w:rFonts w:ascii="PT Astra Serif" w:hAnsi="PT Astra Serif" w:cs="Times New Roman"/>
          <w:sz w:val="28"/>
          <w:szCs w:val="28"/>
        </w:rPr>
        <w:t>.11.</w:t>
      </w:r>
      <w:r w:rsidR="0043582A" w:rsidRPr="0043582A">
        <w:rPr>
          <w:rFonts w:ascii="PT Astra Serif" w:hAnsi="PT Astra Serif" w:cs="Times New Roman"/>
          <w:sz w:val="28"/>
          <w:szCs w:val="28"/>
        </w:rPr>
        <w:t xml:space="preserve">2020 </w:t>
      </w:r>
      <w:r w:rsidR="0043582A">
        <w:rPr>
          <w:rFonts w:ascii="PT Astra Serif" w:hAnsi="PT Astra Serif" w:cs="Times New Roman"/>
          <w:sz w:val="28"/>
          <w:szCs w:val="28"/>
        </w:rPr>
        <w:t>№</w:t>
      </w:r>
      <w:r w:rsidR="0043582A" w:rsidRPr="0043582A">
        <w:rPr>
          <w:rFonts w:ascii="PT Astra Serif" w:hAnsi="PT Astra Serif" w:cs="Times New Roman"/>
          <w:sz w:val="28"/>
          <w:szCs w:val="28"/>
        </w:rPr>
        <w:t>1816</w:t>
      </w:r>
      <w:r w:rsidR="0043582A">
        <w:rPr>
          <w:rFonts w:ascii="PT Astra Serif" w:hAnsi="PT Astra Serif" w:cs="Times New Roman"/>
          <w:sz w:val="28"/>
          <w:szCs w:val="28"/>
        </w:rPr>
        <w:t xml:space="preserve"> (в редакции п</w:t>
      </w:r>
      <w:r w:rsidR="0043582A" w:rsidRPr="0043582A">
        <w:rPr>
          <w:rFonts w:ascii="PT Astra Serif" w:hAnsi="PT Astra Serif" w:cs="Times New Roman"/>
          <w:sz w:val="28"/>
          <w:szCs w:val="28"/>
        </w:rPr>
        <w:t>остановлени</w:t>
      </w:r>
      <w:r w:rsidR="0043582A">
        <w:rPr>
          <w:rFonts w:ascii="PT Astra Serif" w:hAnsi="PT Astra Serif" w:cs="Times New Roman"/>
          <w:sz w:val="28"/>
          <w:szCs w:val="28"/>
        </w:rPr>
        <w:t>я</w:t>
      </w:r>
      <w:r w:rsidR="0043582A" w:rsidRPr="0043582A">
        <w:rPr>
          <w:rFonts w:ascii="PT Astra Serif" w:hAnsi="PT Astra Serif" w:cs="Times New Roman"/>
          <w:sz w:val="28"/>
          <w:szCs w:val="28"/>
        </w:rPr>
        <w:t xml:space="preserve"> Правительства</w:t>
      </w:r>
      <w:r w:rsidR="0043582A">
        <w:rPr>
          <w:rFonts w:ascii="PT Astra Serif" w:hAnsi="PT Astra Serif" w:cs="Times New Roman"/>
          <w:sz w:val="28"/>
          <w:szCs w:val="28"/>
        </w:rPr>
        <w:t xml:space="preserve"> </w:t>
      </w:r>
      <w:r w:rsidR="0043582A" w:rsidRPr="0043582A">
        <w:rPr>
          <w:rFonts w:ascii="PT Astra Serif" w:hAnsi="PT Astra Serif" w:cs="Times New Roman"/>
          <w:sz w:val="28"/>
          <w:szCs w:val="28"/>
        </w:rPr>
        <w:t>Российской Федерации</w:t>
      </w:r>
      <w:r w:rsidR="0043582A">
        <w:rPr>
          <w:rFonts w:ascii="PT Astra Serif" w:hAnsi="PT Astra Serif" w:cs="Times New Roman"/>
          <w:sz w:val="28"/>
          <w:szCs w:val="28"/>
        </w:rPr>
        <w:t xml:space="preserve"> от 13.07.2021 №1173) утвержден перечень </w:t>
      </w:r>
      <w:r w:rsidR="0043582A" w:rsidRPr="0043582A">
        <w:rPr>
          <w:rFonts w:ascii="PT Astra Serif" w:hAnsi="PT Astra Serif" w:cs="Times New Roman"/>
          <w:sz w:val="28"/>
          <w:szCs w:val="28"/>
        </w:rPr>
        <w:t>случаев, при которых для строительства, реконструкции</w:t>
      </w:r>
      <w:r w:rsidR="0043582A">
        <w:rPr>
          <w:rFonts w:ascii="PT Astra Serif" w:hAnsi="PT Astra Serif" w:cs="Times New Roman"/>
          <w:sz w:val="28"/>
          <w:szCs w:val="28"/>
        </w:rPr>
        <w:t xml:space="preserve"> </w:t>
      </w:r>
      <w:r w:rsidR="0043582A" w:rsidRPr="0043582A">
        <w:rPr>
          <w:rFonts w:ascii="PT Astra Serif" w:hAnsi="PT Astra Serif" w:cs="Times New Roman"/>
          <w:sz w:val="28"/>
          <w:szCs w:val="28"/>
        </w:rPr>
        <w:t>объекта капитального строительства не требуется получение</w:t>
      </w:r>
      <w:r w:rsidR="0043582A">
        <w:rPr>
          <w:rFonts w:ascii="PT Astra Serif" w:hAnsi="PT Astra Serif" w:cs="Times New Roman"/>
          <w:sz w:val="28"/>
          <w:szCs w:val="28"/>
        </w:rPr>
        <w:t xml:space="preserve"> </w:t>
      </w:r>
      <w:r w:rsidR="0043582A" w:rsidRPr="0043582A">
        <w:rPr>
          <w:rFonts w:ascii="PT Astra Serif" w:hAnsi="PT Astra Serif" w:cs="Times New Roman"/>
          <w:sz w:val="28"/>
          <w:szCs w:val="28"/>
        </w:rPr>
        <w:t>разрешения на строительство</w:t>
      </w:r>
      <w:r w:rsidR="0043582A">
        <w:rPr>
          <w:rFonts w:ascii="PT Astra Serif" w:hAnsi="PT Astra Serif" w:cs="Times New Roman"/>
          <w:sz w:val="28"/>
          <w:szCs w:val="28"/>
        </w:rPr>
        <w:t>. В такой перечень включено с</w:t>
      </w:r>
      <w:r w:rsidR="0043582A" w:rsidRPr="0043582A">
        <w:rPr>
          <w:rFonts w:ascii="PT Astra Serif" w:hAnsi="PT Astra Serif" w:cs="Times New Roman"/>
          <w:sz w:val="28"/>
          <w:szCs w:val="28"/>
        </w:rPr>
        <w:t xml:space="preserve">троительство, </w:t>
      </w:r>
      <w:r w:rsidR="0043582A">
        <w:rPr>
          <w:rFonts w:ascii="PT Astra Serif" w:hAnsi="PT Astra Serif" w:cs="Times New Roman"/>
          <w:sz w:val="28"/>
          <w:szCs w:val="28"/>
        </w:rPr>
        <w:t xml:space="preserve">реконструкция </w:t>
      </w:r>
      <w:r w:rsidR="0043582A" w:rsidRPr="0043582A">
        <w:rPr>
          <w:rFonts w:ascii="PT Astra Serif" w:hAnsi="PT Astra Serif" w:cs="Times New Roman"/>
          <w:sz w:val="28"/>
          <w:szCs w:val="28"/>
        </w:rPr>
        <w:t>линий электропередачи классом напряжения до 35 кВ включительно, а также связанных с ними трансформаторных подстанций, распределительных пунктов;</w:t>
      </w:r>
    </w:p>
    <w:p w14:paraId="44174BE2" w14:textId="503A87E0" w:rsidR="00EF4EC8" w:rsidRPr="009704C7" w:rsidRDefault="0079424D" w:rsidP="000C6210">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 xml:space="preserve">– </w:t>
      </w:r>
      <w:r w:rsidR="00EF4EC8" w:rsidRPr="009704C7">
        <w:rPr>
          <w:rFonts w:ascii="PT Astra Serif" w:hAnsi="PT Astra Serif" w:cs="Times New Roman"/>
          <w:sz w:val="28"/>
          <w:szCs w:val="28"/>
        </w:rPr>
        <w:t>принято постановление Администрации Томской области от 29.07.2016 №263а, утверждающее Порядок и условия размещения объектов на землях или земельных участках, находящихся в государственной или муниципальной собственности, либо на земельных участках, государственная собственность на которые не разграничена без предоставления земельных участков и установления сервитутов на территории Томской области, в случаях размещения объектов, виды которых установлены Постановлением Правительства Российской Федерации от 03.12.2014 №1300.</w:t>
      </w:r>
      <w:r w:rsidR="00780357" w:rsidRPr="009704C7">
        <w:rPr>
          <w:rFonts w:ascii="PT Astra Serif" w:hAnsi="PT Astra Serif"/>
        </w:rPr>
        <w:t xml:space="preserve"> </w:t>
      </w:r>
      <w:r w:rsidR="00780357" w:rsidRPr="009704C7">
        <w:rPr>
          <w:rFonts w:ascii="PT Astra Serif" w:hAnsi="PT Astra Serif" w:cs="Times New Roman"/>
          <w:sz w:val="28"/>
          <w:szCs w:val="28"/>
        </w:rPr>
        <w:t xml:space="preserve">Постановлением Администрации Томской </w:t>
      </w:r>
      <w:r w:rsidR="00780357" w:rsidRPr="009704C7">
        <w:rPr>
          <w:rFonts w:ascii="PT Astra Serif" w:hAnsi="PT Astra Serif" w:cs="Times New Roman"/>
          <w:sz w:val="28"/>
          <w:szCs w:val="28"/>
        </w:rPr>
        <w:lastRenderedPageBreak/>
        <w:t>области от 30.06.2017 №244а внесены изменения в постановление Администрации Томской области от 29.07.2016 №263а, согласно которым решение о выдаче разрешения или об отказе в выдаче разрешения принимается уполномоченным органом в форме распорядительного акта в течение 10 рабочих дней со дня поступления заявления в уполномоченный орган, и в течение 3 рабочих дней со дня принятия указанного решения вручается (направляется) заявителю с приложением представленных им документов.</w:t>
      </w:r>
    </w:p>
    <w:p w14:paraId="50A421D4" w14:textId="77777777" w:rsidR="00780357" w:rsidRPr="009704C7" w:rsidRDefault="00E7014B" w:rsidP="000C6210">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 xml:space="preserve">Постановлением Администрации Города Томска от 01.09.2016 № 931 </w:t>
      </w:r>
      <w:r w:rsidR="00780357" w:rsidRPr="009704C7">
        <w:rPr>
          <w:rFonts w:ascii="PT Astra Serif" w:hAnsi="PT Astra Serif" w:cs="Times New Roman"/>
          <w:sz w:val="28"/>
          <w:szCs w:val="28"/>
        </w:rPr>
        <w:t xml:space="preserve">(в редакции постановления администрации Города Томска от 13.09.2017 №863) </w:t>
      </w:r>
      <w:r w:rsidR="00F06EC4" w:rsidRPr="009704C7">
        <w:rPr>
          <w:rFonts w:ascii="PT Astra Serif" w:hAnsi="PT Astra Serif" w:cs="Times New Roman"/>
          <w:sz w:val="28"/>
          <w:szCs w:val="28"/>
        </w:rPr>
        <w:t xml:space="preserve">срок </w:t>
      </w:r>
      <w:r w:rsidR="00DC5F9E" w:rsidRPr="009704C7">
        <w:rPr>
          <w:rFonts w:ascii="PT Astra Serif" w:hAnsi="PT Astra Serif" w:cs="Times New Roman"/>
          <w:sz w:val="28"/>
          <w:szCs w:val="28"/>
        </w:rPr>
        <w:t xml:space="preserve">принятия решения о </w:t>
      </w:r>
      <w:r w:rsidR="00F06EC4" w:rsidRPr="009704C7">
        <w:rPr>
          <w:rFonts w:ascii="PT Astra Serif" w:hAnsi="PT Astra Serif" w:cs="Times New Roman"/>
          <w:sz w:val="28"/>
          <w:szCs w:val="28"/>
        </w:rPr>
        <w:t xml:space="preserve">выдачи разрешения на использование земель </w:t>
      </w:r>
      <w:r w:rsidR="00780357" w:rsidRPr="009704C7">
        <w:rPr>
          <w:rFonts w:ascii="PT Astra Serif" w:hAnsi="PT Astra Serif" w:cs="Times New Roman"/>
          <w:sz w:val="28"/>
          <w:szCs w:val="28"/>
        </w:rPr>
        <w:t xml:space="preserve">или земельных участков для размещения объектов, предусмотренных постановлением Правительства Российской Федерации от 03.12.2014 №1300, </w:t>
      </w:r>
      <w:r w:rsidR="00F06EC4" w:rsidRPr="009704C7">
        <w:rPr>
          <w:rFonts w:ascii="PT Astra Serif" w:hAnsi="PT Astra Serif" w:cs="Times New Roman"/>
          <w:sz w:val="28"/>
          <w:szCs w:val="28"/>
        </w:rPr>
        <w:t>на территории Города Томска сокращен до 1</w:t>
      </w:r>
      <w:r w:rsidR="00DC5F9E" w:rsidRPr="009704C7">
        <w:rPr>
          <w:rFonts w:ascii="PT Astra Serif" w:hAnsi="PT Astra Serif" w:cs="Times New Roman"/>
          <w:sz w:val="28"/>
          <w:szCs w:val="28"/>
        </w:rPr>
        <w:t>0</w:t>
      </w:r>
      <w:r w:rsidR="00F06EC4" w:rsidRPr="009704C7">
        <w:rPr>
          <w:rFonts w:ascii="PT Astra Serif" w:hAnsi="PT Astra Serif" w:cs="Times New Roman"/>
          <w:sz w:val="28"/>
          <w:szCs w:val="28"/>
        </w:rPr>
        <w:t xml:space="preserve"> рабочих дней</w:t>
      </w:r>
      <w:r w:rsidR="00780357" w:rsidRPr="009704C7">
        <w:rPr>
          <w:rFonts w:ascii="PT Astra Serif" w:hAnsi="PT Astra Serif" w:cs="Times New Roman"/>
          <w:sz w:val="28"/>
          <w:szCs w:val="28"/>
        </w:rPr>
        <w:t>.</w:t>
      </w:r>
    </w:p>
    <w:p w14:paraId="1467040E" w14:textId="77777777" w:rsidR="00641023" w:rsidRPr="009704C7" w:rsidRDefault="00CA371A" w:rsidP="008536DD">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 xml:space="preserve">Постановлением Администрации Города Томска от 29.06.2012 № 763 утвержден административный регламент по предоставлению муниципальной услуги «Выдача ордера на производство земляных работ на территории муниципального образования «Город Томск». </w:t>
      </w:r>
    </w:p>
    <w:p w14:paraId="2623BF9A" w14:textId="77777777" w:rsidR="008536DD" w:rsidRPr="009704C7" w:rsidRDefault="008536DD" w:rsidP="008536DD">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Постановлением Администрации Города Томска 18.06.2019 №489 внесены изменения в административный регламент по предоставлению муниципальной услуги по выдаче разрешения на осуществление земляных работ на территории муниципального образования «Город Томск», утвержденный постановлением Администрации Города Томска от 29.06.2012 №763, предусматривающие сокращение срока выдачи указанного разрешения до 10 рабочих дней при предоставлении муниципальной услуги в целях осуществления технологического присоединения к электрическим сетям, подключения (технологического присоединения) к сетям газораспределения, подключения (технологического присоединения) к системам теплоснабжения, подключения (технологического присоединения) к централизованным системам водоснабжения и водоотведения.</w:t>
      </w:r>
    </w:p>
    <w:p w14:paraId="4ED74A4F" w14:textId="77777777" w:rsidR="00FE13F9" w:rsidRPr="009704C7" w:rsidRDefault="00910824" w:rsidP="00FE13F9">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 xml:space="preserve">Постановлением Администрации Города Томска от 29.06.2012 №762 утвержден административный регламент предоставления муниципальной услуги «Выдача ордера на выполнение работ по вырубке (сносу) зеленых насаждений, решения о подрезке зеленых насаждений и решения о пересадке зеленых насаждений на территории муниципального образования «Город Томск». Срок выдачи ордера на выполнение работ по вырубке (сносу) зеленых насаждений – 25 рабочих дней. </w:t>
      </w:r>
      <w:r w:rsidR="00FE13F9" w:rsidRPr="009704C7">
        <w:rPr>
          <w:rFonts w:ascii="PT Astra Serif" w:hAnsi="PT Astra Serif" w:cs="Times New Roman"/>
          <w:sz w:val="28"/>
          <w:szCs w:val="28"/>
        </w:rPr>
        <w:t>В настоящее время в Администрации Города Томска проходит процедуру согласования проект нормативного правового акта о внесении изменений в административный регламент по предоставлению муниципальной услуги по выдаче ордера на выполнение работ по вырубке (сносу) зеленых насаждений, предусматривающий сокращение срока выдачи указанного разрешения до 10 рабочих дней для электросетевых организаций.</w:t>
      </w:r>
    </w:p>
    <w:p w14:paraId="241DBFA5" w14:textId="5CD1B3C1" w:rsidR="00761ABC" w:rsidRDefault="00B668B9" w:rsidP="00200042">
      <w:pPr>
        <w:spacing w:after="0" w:line="240" w:lineRule="auto"/>
        <w:ind w:firstLine="709"/>
        <w:jc w:val="both"/>
        <w:rPr>
          <w:rFonts w:ascii="PT Astra Serif" w:hAnsi="PT Astra Serif" w:cs="Times New Roman"/>
          <w:sz w:val="28"/>
          <w:szCs w:val="28"/>
        </w:rPr>
      </w:pPr>
      <w:r w:rsidRPr="00B668B9">
        <w:rPr>
          <w:rFonts w:ascii="PT Astra Serif" w:hAnsi="PT Astra Serif" w:cs="Times New Roman"/>
          <w:sz w:val="28"/>
          <w:szCs w:val="28"/>
        </w:rPr>
        <w:t xml:space="preserve">Распоряжением Администрации Города Томска от 28.02.2020 №р215 «Об организации взаимодействия органов администрации Города Томска при предоставлении муниципальных услуг, необходимых для осуществления технологического присоединения к электрическим сетям на территории </w:t>
      </w:r>
      <w:r w:rsidRPr="00B668B9">
        <w:rPr>
          <w:rFonts w:ascii="PT Astra Serif" w:hAnsi="PT Astra Serif" w:cs="Times New Roman"/>
          <w:sz w:val="28"/>
          <w:szCs w:val="28"/>
        </w:rPr>
        <w:lastRenderedPageBreak/>
        <w:t>муниципального образования «Город Томск» предусмотрена возможность получения необходимых разрешений по принципу «одного окна» путем обращения в Администрацию Города Томска с заявлением о выдачи вышеуказанных разрешений. Согласно распоряжению Администрации Города Томска от 28.02.2020 №р215 срок выдачи разрешения на использования земель составляет не более 7 дней, срок выдачи разрешения на осуществление земляных работ и ордера на выполнение работ по вырубке (сносу) зеленых насаждений, решения о подрезке зеленых насаждений и решения о пересадке зеленых насаждений - составляет 10 рабочих дней при параллельном процессе выдачи.</w:t>
      </w:r>
    </w:p>
    <w:p w14:paraId="63C5A5DA" w14:textId="77777777" w:rsidR="000746B6" w:rsidRPr="000746B6" w:rsidRDefault="000746B6" w:rsidP="000746B6">
      <w:pPr>
        <w:spacing w:after="0" w:line="240" w:lineRule="auto"/>
        <w:ind w:firstLine="709"/>
        <w:jc w:val="both"/>
        <w:rPr>
          <w:rFonts w:ascii="PT Astra Serif" w:hAnsi="PT Astra Serif" w:cs="Times New Roman"/>
          <w:sz w:val="28"/>
          <w:szCs w:val="28"/>
        </w:rPr>
      </w:pPr>
      <w:r w:rsidRPr="000746B6">
        <w:rPr>
          <w:rFonts w:ascii="PT Astra Serif" w:hAnsi="PT Astra Serif" w:cs="Times New Roman"/>
          <w:sz w:val="28"/>
          <w:szCs w:val="28"/>
        </w:rPr>
        <w:t>Постановлением Администрации ЗАТО Северск от 18.11.2022 №2129 утвержден Административный регламент предоставления муниципальной услуги «Предоставление разрешения на осуществление земляных работ» на территории городского округа ЗАТО Северск Томской области. Срок предоставления Муниципальной услуги составляет 10 рабочих дней со дня регистрации заявления на предоставление Муниципальной услуги (при проведении  аварийно-восстановительных работ - 3 рабочих дня).</w:t>
      </w:r>
    </w:p>
    <w:p w14:paraId="05AB45D4" w14:textId="307886AB" w:rsidR="000746B6" w:rsidRDefault="000746B6" w:rsidP="000746B6">
      <w:pPr>
        <w:spacing w:after="0" w:line="240" w:lineRule="auto"/>
        <w:ind w:firstLine="709"/>
        <w:jc w:val="both"/>
        <w:rPr>
          <w:rFonts w:ascii="PT Astra Serif" w:hAnsi="PT Astra Serif" w:cs="Times New Roman"/>
          <w:sz w:val="28"/>
          <w:szCs w:val="28"/>
        </w:rPr>
      </w:pPr>
      <w:r w:rsidRPr="000746B6">
        <w:rPr>
          <w:rFonts w:ascii="PT Astra Serif" w:hAnsi="PT Astra Serif" w:cs="Times New Roman"/>
          <w:sz w:val="28"/>
          <w:szCs w:val="28"/>
        </w:rPr>
        <w:t>Постановлением Администрации ЗАТО Северск 30.11.2022 №2218 утвержден Административный регламент предоставления муниципальной услуги «Выдача разрешений на право вырубки зеленых насаждений» на территории городского округа ЗАТО Северск Томской области. Срок выдачи разрешительных документов при выполнении работ по строительству (реконструкции) линейных объектов для технологического присоединения к системам теплоснабжения, водоснабжения, водоотведения, электрическим сетям и сетям газоснабжения - 5 рабочих дней.</w:t>
      </w:r>
    </w:p>
    <w:p w14:paraId="0E91E06A" w14:textId="005C1B3C" w:rsidR="00AB2344" w:rsidRPr="00532549" w:rsidRDefault="00AB2344" w:rsidP="00AB2344">
      <w:pPr>
        <w:pStyle w:val="a5"/>
        <w:widowControl w:val="0"/>
        <w:tabs>
          <w:tab w:val="left" w:pos="175"/>
          <w:tab w:val="left" w:pos="317"/>
        </w:tabs>
        <w:spacing w:after="0" w:line="240" w:lineRule="auto"/>
        <w:ind w:left="33" w:firstLine="676"/>
        <w:jc w:val="both"/>
        <w:rPr>
          <w:rFonts w:ascii="PT Astra Serif" w:hAnsi="PT Astra Serif" w:cs="Times New Roman"/>
          <w:color w:val="FF0000"/>
          <w:sz w:val="28"/>
          <w:szCs w:val="28"/>
        </w:rPr>
      </w:pPr>
      <w:r w:rsidRPr="009704C7">
        <w:rPr>
          <w:rFonts w:ascii="PT Astra Serif" w:hAnsi="PT Astra Serif" w:cs="Times New Roman"/>
          <w:sz w:val="28"/>
          <w:szCs w:val="28"/>
        </w:rPr>
        <w:t xml:space="preserve">Распоряжением Администрации ЗАТО Северск от 02.12.2019 №1303-р «Об утверждении Порядка взаимодействия Комитета архитектуры и градостроительства Администрации ЗАТО Северск и Управления жилищно-коммунального хозяйства, транспорта и связи Администрации ЗАТО Северск при обращении ресурсоснабжающих организаций по вопросу осуществления технологического присоединения к электрическим сетям на территории городского округа ЗАТО Северск Томской области» предусмотрена возможность получения необходимых разрешений путем обращения в Общий отдел Администрации ЗАТО Северск с заявлением о выдачи вышеуказанных разрешений. </w:t>
      </w:r>
    </w:p>
    <w:p w14:paraId="039E9B89" w14:textId="6BD1DC24" w:rsidR="00E7014B" w:rsidRPr="00E71F5E" w:rsidRDefault="00AB2344" w:rsidP="00E71F5E">
      <w:pPr>
        <w:pStyle w:val="a5"/>
        <w:widowControl w:val="0"/>
        <w:tabs>
          <w:tab w:val="left" w:pos="175"/>
          <w:tab w:val="left" w:pos="317"/>
        </w:tabs>
        <w:spacing w:after="0" w:line="240" w:lineRule="auto"/>
        <w:ind w:left="33" w:firstLine="676"/>
        <w:jc w:val="both"/>
        <w:rPr>
          <w:rFonts w:ascii="PT Astra Serif" w:hAnsi="PT Astra Serif" w:cs="Times New Roman"/>
          <w:sz w:val="28"/>
          <w:szCs w:val="28"/>
        </w:rPr>
      </w:pPr>
      <w:r w:rsidRPr="009704C7">
        <w:rPr>
          <w:rFonts w:ascii="PT Astra Serif" w:hAnsi="PT Astra Serif" w:cs="Times New Roman"/>
          <w:sz w:val="28"/>
          <w:szCs w:val="28"/>
        </w:rPr>
        <w:t>Таким образом, совокупный срок предоставления услуг по выдаче всех разрешений, необходимых для использования земельных участков, находящихся в государственной или муниципальной собственности, в целях выполнения работ по строительству (реконструкции) объектов электросетевого хозяйства для технологического присоединения заявителей к электрическим сетям ООО «Электросети» на территории ЗАТО Северск Томской области не превышает 1</w:t>
      </w:r>
      <w:r w:rsidR="00FE1BF1">
        <w:rPr>
          <w:rFonts w:ascii="PT Astra Serif" w:hAnsi="PT Astra Serif" w:cs="Times New Roman"/>
          <w:sz w:val="28"/>
          <w:szCs w:val="28"/>
        </w:rPr>
        <w:t>0</w:t>
      </w:r>
      <w:r w:rsidRPr="009704C7">
        <w:rPr>
          <w:rFonts w:ascii="PT Astra Serif" w:hAnsi="PT Astra Serif" w:cs="Times New Roman"/>
          <w:sz w:val="28"/>
          <w:szCs w:val="28"/>
        </w:rPr>
        <w:t xml:space="preserve"> рабочих дней с момента обращения сетевой организацией за получением соответствующих разрешений</w:t>
      </w:r>
      <w:r w:rsidR="00A50EF2" w:rsidRPr="00E71F5E">
        <w:rPr>
          <w:rFonts w:ascii="PT Astra Serif" w:hAnsi="PT Astra Serif" w:cs="Times New Roman"/>
          <w:sz w:val="28"/>
          <w:szCs w:val="28"/>
        </w:rPr>
        <w:t>;</w:t>
      </w:r>
    </w:p>
    <w:p w14:paraId="75F049FE" w14:textId="77777777" w:rsidR="00BB472A" w:rsidRPr="009704C7" w:rsidRDefault="00F0595C" w:rsidP="00BB472A">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w:t>
      </w:r>
      <w:r w:rsidR="00BB472A" w:rsidRPr="009704C7">
        <w:rPr>
          <w:rFonts w:ascii="PT Astra Serif" w:hAnsi="PT Astra Serif" w:cs="Times New Roman"/>
          <w:sz w:val="28"/>
          <w:szCs w:val="28"/>
        </w:rPr>
        <w:t xml:space="preserve"> на территории </w:t>
      </w:r>
      <w:r w:rsidR="007D288E" w:rsidRPr="009704C7">
        <w:rPr>
          <w:rFonts w:ascii="PT Astra Serif" w:hAnsi="PT Astra Serif" w:cs="Times New Roman"/>
          <w:sz w:val="28"/>
          <w:szCs w:val="28"/>
        </w:rPr>
        <w:t xml:space="preserve">ЗАТО </w:t>
      </w:r>
      <w:r w:rsidR="00BB472A" w:rsidRPr="009704C7">
        <w:rPr>
          <w:rFonts w:ascii="PT Astra Serif" w:hAnsi="PT Astra Serif" w:cs="Times New Roman"/>
          <w:sz w:val="28"/>
          <w:szCs w:val="28"/>
        </w:rPr>
        <w:t xml:space="preserve">Северск Томской области действует рабочая группа по рассмотрению предпроектной и проектной документации и сопровождению </w:t>
      </w:r>
      <w:r w:rsidR="00BB472A" w:rsidRPr="009704C7">
        <w:rPr>
          <w:rFonts w:ascii="PT Astra Serif" w:hAnsi="PT Astra Serif" w:cs="Times New Roman"/>
          <w:sz w:val="28"/>
          <w:szCs w:val="28"/>
        </w:rPr>
        <w:lastRenderedPageBreak/>
        <w:t>инвестиционных проектов на строительство и реконструкцию объектов капитального строительства, планируемых к реализации на территории городского округа, созданная распоряжением Администрации ЗАТО Северск от 02.06.2016 №880-р. К основным задачам указанной рабочей группы относится, в том числе согласование проектов строительства линейных объектов. В состав указанной рабочей группы входят представители собственников линейных объектов, находящихся на территории ЗАТО Северск, и представители Администрации ЗАТО Северск.</w:t>
      </w:r>
    </w:p>
    <w:p w14:paraId="7EF21DA8" w14:textId="0D82F97E" w:rsidR="003235DC" w:rsidRPr="009704C7" w:rsidRDefault="003322AA" w:rsidP="003235DC">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 xml:space="preserve">В целях упорядочивания процедуры при согласовании проектов строительства линейных объектов, находящихся на территории планируемого строительства линейных объектов </w:t>
      </w:r>
      <w:r w:rsidR="003235DC" w:rsidRPr="009704C7">
        <w:rPr>
          <w:rFonts w:ascii="PT Astra Serif" w:hAnsi="PT Astra Serif" w:cs="Times New Roman"/>
          <w:sz w:val="28"/>
          <w:szCs w:val="28"/>
        </w:rPr>
        <w:t xml:space="preserve">на уровне Администрации Города Томска организован процесс согласования проектов строительства линейных объектов с использованием электронной площадки, реализуемой с помощью программного продукта IBM Notes на базе системы электронного документооборота, применяемого </w:t>
      </w:r>
      <w:r w:rsidR="00F35BD8">
        <w:rPr>
          <w:rFonts w:ascii="PT Astra Serif" w:hAnsi="PT Astra Serif" w:cs="Times New Roman"/>
          <w:sz w:val="28"/>
          <w:szCs w:val="28"/>
        </w:rPr>
        <w:t xml:space="preserve">в Администрации Города Томска. </w:t>
      </w:r>
    </w:p>
    <w:p w14:paraId="26DCC2FD" w14:textId="484F93F1" w:rsidR="003235DC" w:rsidRPr="009704C7" w:rsidRDefault="003235DC" w:rsidP="003235DC">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В настоящее время электронная площадка по согласованию проектов строительства линейных объектов начала свою работу. Участники процесса согласования (собственники линейных объектов, находящихся на территории планируемого строительства линейных объектов): ООО «Томскводоканал», АО «ТомскРТС», ООО «Горсети», ООО «Газпром газораспределение Томск»</w:t>
      </w:r>
      <w:r w:rsidR="00A03409">
        <w:rPr>
          <w:rFonts w:ascii="PT Astra Serif" w:hAnsi="PT Astra Serif" w:cs="Times New Roman"/>
          <w:sz w:val="28"/>
          <w:szCs w:val="28"/>
        </w:rPr>
        <w:t>, ПАО «Ростелеком»</w:t>
      </w:r>
      <w:r w:rsidRPr="009704C7">
        <w:rPr>
          <w:rFonts w:ascii="PT Astra Serif" w:hAnsi="PT Astra Serif" w:cs="Times New Roman"/>
          <w:sz w:val="28"/>
          <w:szCs w:val="28"/>
        </w:rPr>
        <w:t xml:space="preserve"> приобрели клиентскую лицензию для программного продукта IBM Notes и подключили своих пользователей к сети Администрации Города Томска.</w:t>
      </w:r>
      <w:r w:rsidR="00A03409">
        <w:rPr>
          <w:rFonts w:ascii="PT Astra Serif" w:hAnsi="PT Astra Serif" w:cs="Times New Roman"/>
          <w:sz w:val="28"/>
          <w:szCs w:val="28"/>
        </w:rPr>
        <w:t xml:space="preserve"> Ведется работа по подключению к указанной системе ПАО «ТРК».</w:t>
      </w:r>
    </w:p>
    <w:p w14:paraId="5B4B0FEA" w14:textId="27D97C67" w:rsidR="00A50EF2" w:rsidRPr="009704C7" w:rsidRDefault="00A50EF2" w:rsidP="000C6210">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 xml:space="preserve">– Администрацией </w:t>
      </w:r>
      <w:r w:rsidR="00AE143D" w:rsidRPr="009704C7">
        <w:rPr>
          <w:rFonts w:ascii="PT Astra Serif" w:hAnsi="PT Astra Serif" w:cs="Times New Roman"/>
          <w:sz w:val="28"/>
          <w:szCs w:val="28"/>
        </w:rPr>
        <w:t>Города</w:t>
      </w:r>
      <w:r w:rsidRPr="009704C7">
        <w:rPr>
          <w:rFonts w:ascii="PT Astra Serif" w:hAnsi="PT Astra Serif" w:cs="Times New Roman"/>
          <w:sz w:val="28"/>
          <w:szCs w:val="28"/>
        </w:rPr>
        <w:t xml:space="preserve"> Томска </w:t>
      </w:r>
      <w:r w:rsidR="00984E92" w:rsidRPr="009704C7">
        <w:rPr>
          <w:rFonts w:ascii="PT Astra Serif" w:hAnsi="PT Astra Serif" w:cs="Times New Roman"/>
          <w:sz w:val="28"/>
          <w:szCs w:val="28"/>
        </w:rPr>
        <w:t xml:space="preserve">и </w:t>
      </w:r>
      <w:r w:rsidR="00984E92" w:rsidRPr="009704C7">
        <w:rPr>
          <w:rFonts w:ascii="PT Astra Serif" w:hAnsi="PT Astra Serif"/>
          <w:sz w:val="28"/>
          <w:szCs w:val="28"/>
        </w:rPr>
        <w:t xml:space="preserve">Администрацией ЗАТО Северск </w:t>
      </w:r>
      <w:r w:rsidRPr="009704C7">
        <w:rPr>
          <w:rFonts w:ascii="PT Astra Serif" w:hAnsi="PT Astra Serif" w:cs="Times New Roman"/>
          <w:sz w:val="28"/>
          <w:szCs w:val="28"/>
        </w:rPr>
        <w:t xml:space="preserve">предоставлен доступ в режиме просмотра для сетевых и инфраструктурных организаций к информационной системе обеспечения градостроительной деятельности (ИСОГД). В режиме просмотра доступны сведения ИСОГД г. Томска </w:t>
      </w:r>
      <w:r w:rsidR="00984E92" w:rsidRPr="009704C7">
        <w:rPr>
          <w:rFonts w:ascii="PT Astra Serif" w:hAnsi="PT Astra Serif" w:cs="Times New Roman"/>
          <w:sz w:val="28"/>
          <w:szCs w:val="28"/>
        </w:rPr>
        <w:t xml:space="preserve">и </w:t>
      </w:r>
      <w:r w:rsidR="00984E92" w:rsidRPr="009704C7">
        <w:rPr>
          <w:rFonts w:ascii="PT Astra Serif" w:hAnsi="PT Astra Serif"/>
          <w:sz w:val="28"/>
          <w:szCs w:val="28"/>
        </w:rPr>
        <w:t xml:space="preserve">ЗАТО Северск </w:t>
      </w:r>
      <w:r w:rsidRPr="009704C7">
        <w:rPr>
          <w:rFonts w:ascii="PT Astra Serif" w:hAnsi="PT Astra Serif" w:cs="Times New Roman"/>
          <w:sz w:val="28"/>
          <w:szCs w:val="28"/>
        </w:rPr>
        <w:t>открытые для публичного доступа на портал</w:t>
      </w:r>
      <w:r w:rsidR="00984E92" w:rsidRPr="009704C7">
        <w:rPr>
          <w:rFonts w:ascii="PT Astra Serif" w:hAnsi="PT Astra Serif" w:cs="Times New Roman"/>
          <w:sz w:val="28"/>
          <w:szCs w:val="28"/>
        </w:rPr>
        <w:t>ах</w:t>
      </w:r>
      <w:r w:rsidRPr="009704C7">
        <w:rPr>
          <w:rFonts w:ascii="PT Astra Serif" w:hAnsi="PT Astra Serif" w:cs="Times New Roman"/>
          <w:sz w:val="28"/>
          <w:szCs w:val="28"/>
        </w:rPr>
        <w:t xml:space="preserve"> «Градостроительный атлас г. Томска»</w:t>
      </w:r>
      <w:r w:rsidR="00984E92" w:rsidRPr="009704C7">
        <w:rPr>
          <w:rFonts w:ascii="PT Astra Serif" w:hAnsi="PT Astra Serif" w:cs="Times New Roman"/>
          <w:sz w:val="28"/>
          <w:szCs w:val="28"/>
        </w:rPr>
        <w:t xml:space="preserve"> </w:t>
      </w:r>
      <w:r w:rsidR="00573C71" w:rsidRPr="00DA7D5F">
        <w:rPr>
          <w:rFonts w:ascii="PT Astra Serif" w:hAnsi="PT Astra Serif" w:cs="Times New Roman"/>
          <w:sz w:val="28"/>
          <w:szCs w:val="28"/>
        </w:rPr>
        <w:t>(</w:t>
      </w:r>
      <w:hyperlink r:id="rId31" w:anchor="!system=tomsk_all&amp;bank=1&amp;layers=moLayer_scen,streetLayer_scen&amp;page=home&amp;base=osm&amp;ix=9465030.446765246&amp;iy=7661016.498715766&amp;is=12" w:history="1">
        <w:r w:rsidR="00573C71" w:rsidRPr="00DA7D5F">
          <w:rPr>
            <w:rStyle w:val="a3"/>
            <w:rFonts w:ascii="PT Astra Serif" w:hAnsi="PT Astra Serif" w:cs="Times New Roman"/>
            <w:sz w:val="28"/>
            <w:szCs w:val="28"/>
          </w:rPr>
          <w:t>https://map.admtomsk.ru/main/map_all.html#!</w:t>
        </w:r>
        <w:r w:rsidR="00573C71" w:rsidRPr="00DA7D5F">
          <w:rPr>
            <w:rStyle w:val="a3"/>
            <w:rFonts w:ascii="PT Astra Serif" w:hAnsi="PT Astra Serif" w:cs="Times New Roman"/>
            <w:sz w:val="28"/>
            <w:szCs w:val="28"/>
            <w:lang w:val="en-US"/>
          </w:rPr>
          <w:t>system</w:t>
        </w:r>
        <w:r w:rsidR="00573C71" w:rsidRPr="00DA7D5F">
          <w:rPr>
            <w:rStyle w:val="a3"/>
            <w:rFonts w:ascii="PT Astra Serif" w:hAnsi="PT Astra Serif" w:cs="Times New Roman"/>
            <w:sz w:val="28"/>
            <w:szCs w:val="28"/>
          </w:rPr>
          <w:t>=</w:t>
        </w:r>
        <w:r w:rsidR="00573C71" w:rsidRPr="00DA7D5F">
          <w:rPr>
            <w:rStyle w:val="a3"/>
            <w:rFonts w:ascii="PT Astra Serif" w:hAnsi="PT Astra Serif" w:cs="Times New Roman"/>
            <w:sz w:val="28"/>
            <w:szCs w:val="28"/>
            <w:lang w:val="en-US"/>
          </w:rPr>
          <w:t>tomsk</w:t>
        </w:r>
        <w:r w:rsidR="00573C71" w:rsidRPr="00DA7D5F">
          <w:rPr>
            <w:rStyle w:val="a3"/>
            <w:rFonts w:ascii="PT Astra Serif" w:hAnsi="PT Astra Serif" w:cs="Times New Roman"/>
            <w:sz w:val="28"/>
            <w:szCs w:val="28"/>
          </w:rPr>
          <w:t>_</w:t>
        </w:r>
        <w:r w:rsidR="00573C71" w:rsidRPr="00DA7D5F">
          <w:rPr>
            <w:rStyle w:val="a3"/>
            <w:rFonts w:ascii="PT Astra Serif" w:hAnsi="PT Astra Serif" w:cs="Times New Roman"/>
            <w:sz w:val="28"/>
            <w:szCs w:val="28"/>
            <w:lang w:val="en-US"/>
          </w:rPr>
          <w:t>all</w:t>
        </w:r>
        <w:r w:rsidR="00573C71" w:rsidRPr="00DA7D5F">
          <w:rPr>
            <w:rStyle w:val="a3"/>
            <w:rFonts w:ascii="PT Astra Serif" w:hAnsi="PT Astra Serif" w:cs="Times New Roman"/>
            <w:sz w:val="28"/>
            <w:szCs w:val="28"/>
          </w:rPr>
          <w:t>&amp;</w:t>
        </w:r>
        <w:r w:rsidR="00573C71" w:rsidRPr="00DA7D5F">
          <w:rPr>
            <w:rStyle w:val="a3"/>
            <w:rFonts w:ascii="PT Astra Serif" w:hAnsi="PT Astra Serif" w:cs="Times New Roman"/>
            <w:sz w:val="28"/>
            <w:szCs w:val="28"/>
            <w:lang w:val="en-US"/>
          </w:rPr>
          <w:t>bank</w:t>
        </w:r>
        <w:r w:rsidR="00573C71" w:rsidRPr="00DA7D5F">
          <w:rPr>
            <w:rStyle w:val="a3"/>
            <w:rFonts w:ascii="PT Astra Serif" w:hAnsi="PT Astra Serif" w:cs="Times New Roman"/>
            <w:sz w:val="28"/>
            <w:szCs w:val="28"/>
          </w:rPr>
          <w:t>=1&amp;</w:t>
        </w:r>
        <w:r w:rsidR="00573C71" w:rsidRPr="00DA7D5F">
          <w:rPr>
            <w:rStyle w:val="a3"/>
            <w:rFonts w:ascii="PT Astra Serif" w:hAnsi="PT Astra Serif" w:cs="Times New Roman"/>
            <w:sz w:val="28"/>
            <w:szCs w:val="28"/>
            <w:lang w:val="en-US"/>
          </w:rPr>
          <w:t>layers</w:t>
        </w:r>
        <w:r w:rsidR="00573C71" w:rsidRPr="00DA7D5F">
          <w:rPr>
            <w:rStyle w:val="a3"/>
            <w:rFonts w:ascii="PT Astra Serif" w:hAnsi="PT Astra Serif" w:cs="Times New Roman"/>
            <w:sz w:val="28"/>
            <w:szCs w:val="28"/>
          </w:rPr>
          <w:t>=</w:t>
        </w:r>
        <w:r w:rsidR="00573C71" w:rsidRPr="00DA7D5F">
          <w:rPr>
            <w:rStyle w:val="a3"/>
            <w:rFonts w:ascii="PT Astra Serif" w:hAnsi="PT Astra Serif" w:cs="Times New Roman"/>
            <w:sz w:val="28"/>
            <w:szCs w:val="28"/>
            <w:lang w:val="en-US"/>
          </w:rPr>
          <w:t>moLayer</w:t>
        </w:r>
        <w:r w:rsidR="00573C71" w:rsidRPr="00DA7D5F">
          <w:rPr>
            <w:rStyle w:val="a3"/>
            <w:rFonts w:ascii="PT Astra Serif" w:hAnsi="PT Astra Serif" w:cs="Times New Roman"/>
            <w:sz w:val="28"/>
            <w:szCs w:val="28"/>
          </w:rPr>
          <w:t>_</w:t>
        </w:r>
        <w:r w:rsidR="00573C71" w:rsidRPr="00DA7D5F">
          <w:rPr>
            <w:rStyle w:val="a3"/>
            <w:rFonts w:ascii="PT Astra Serif" w:hAnsi="PT Astra Serif" w:cs="Times New Roman"/>
            <w:sz w:val="28"/>
            <w:szCs w:val="28"/>
            <w:lang w:val="en-US"/>
          </w:rPr>
          <w:t>scen</w:t>
        </w:r>
        <w:r w:rsidR="00573C71" w:rsidRPr="00DA7D5F">
          <w:rPr>
            <w:rStyle w:val="a3"/>
            <w:rFonts w:ascii="PT Astra Serif" w:hAnsi="PT Astra Serif" w:cs="Times New Roman"/>
            <w:sz w:val="28"/>
            <w:szCs w:val="28"/>
          </w:rPr>
          <w:t>,</w:t>
        </w:r>
        <w:r w:rsidR="00573C71" w:rsidRPr="00DA7D5F">
          <w:rPr>
            <w:rStyle w:val="a3"/>
            <w:rFonts w:ascii="PT Astra Serif" w:hAnsi="PT Astra Serif" w:cs="Times New Roman"/>
            <w:sz w:val="28"/>
            <w:szCs w:val="28"/>
            <w:lang w:val="en-US"/>
          </w:rPr>
          <w:t>streetLayer</w:t>
        </w:r>
        <w:r w:rsidR="00573C71" w:rsidRPr="00DA7D5F">
          <w:rPr>
            <w:rStyle w:val="a3"/>
            <w:rFonts w:ascii="PT Astra Serif" w:hAnsi="PT Astra Serif" w:cs="Times New Roman"/>
            <w:sz w:val="28"/>
            <w:szCs w:val="28"/>
          </w:rPr>
          <w:t>_</w:t>
        </w:r>
        <w:r w:rsidR="00573C71" w:rsidRPr="00DA7D5F">
          <w:rPr>
            <w:rStyle w:val="a3"/>
            <w:rFonts w:ascii="PT Astra Serif" w:hAnsi="PT Astra Serif" w:cs="Times New Roman"/>
            <w:sz w:val="28"/>
            <w:szCs w:val="28"/>
            <w:lang w:val="en-US"/>
          </w:rPr>
          <w:t>scen</w:t>
        </w:r>
        <w:r w:rsidR="00573C71" w:rsidRPr="00DA7D5F">
          <w:rPr>
            <w:rStyle w:val="a3"/>
            <w:rFonts w:ascii="PT Astra Serif" w:hAnsi="PT Astra Serif" w:cs="Times New Roman"/>
            <w:sz w:val="28"/>
            <w:szCs w:val="28"/>
          </w:rPr>
          <w:t>&amp;</w:t>
        </w:r>
        <w:r w:rsidR="00573C71" w:rsidRPr="00DA7D5F">
          <w:rPr>
            <w:rStyle w:val="a3"/>
            <w:rFonts w:ascii="PT Astra Serif" w:hAnsi="PT Astra Serif" w:cs="Times New Roman"/>
            <w:sz w:val="28"/>
            <w:szCs w:val="28"/>
            <w:lang w:val="en-US"/>
          </w:rPr>
          <w:t>page</w:t>
        </w:r>
        <w:r w:rsidR="00573C71" w:rsidRPr="00DA7D5F">
          <w:rPr>
            <w:rStyle w:val="a3"/>
            <w:rFonts w:ascii="PT Astra Serif" w:hAnsi="PT Astra Serif" w:cs="Times New Roman"/>
            <w:sz w:val="28"/>
            <w:szCs w:val="28"/>
          </w:rPr>
          <w:t>=</w:t>
        </w:r>
        <w:r w:rsidR="00573C71" w:rsidRPr="00DA7D5F">
          <w:rPr>
            <w:rStyle w:val="a3"/>
            <w:rFonts w:ascii="PT Astra Serif" w:hAnsi="PT Astra Serif" w:cs="Times New Roman"/>
            <w:sz w:val="28"/>
            <w:szCs w:val="28"/>
            <w:lang w:val="en-US"/>
          </w:rPr>
          <w:t>home</w:t>
        </w:r>
        <w:r w:rsidR="00573C71" w:rsidRPr="00DA7D5F">
          <w:rPr>
            <w:rStyle w:val="a3"/>
            <w:rFonts w:ascii="PT Astra Serif" w:hAnsi="PT Astra Serif" w:cs="Times New Roman"/>
            <w:sz w:val="28"/>
            <w:szCs w:val="28"/>
          </w:rPr>
          <w:t>&amp;</w:t>
        </w:r>
        <w:r w:rsidR="00573C71" w:rsidRPr="00DA7D5F">
          <w:rPr>
            <w:rStyle w:val="a3"/>
            <w:rFonts w:ascii="PT Astra Serif" w:hAnsi="PT Astra Serif" w:cs="Times New Roman"/>
            <w:sz w:val="28"/>
            <w:szCs w:val="28"/>
            <w:lang w:val="en-US"/>
          </w:rPr>
          <w:t>base</w:t>
        </w:r>
        <w:r w:rsidR="00573C71" w:rsidRPr="00DA7D5F">
          <w:rPr>
            <w:rStyle w:val="a3"/>
            <w:rFonts w:ascii="PT Astra Serif" w:hAnsi="PT Astra Serif" w:cs="Times New Roman"/>
            <w:sz w:val="28"/>
            <w:szCs w:val="28"/>
          </w:rPr>
          <w:t>=</w:t>
        </w:r>
        <w:r w:rsidR="00573C71" w:rsidRPr="00DA7D5F">
          <w:rPr>
            <w:rStyle w:val="a3"/>
            <w:rFonts w:ascii="PT Astra Serif" w:hAnsi="PT Astra Serif" w:cs="Times New Roman"/>
            <w:sz w:val="28"/>
            <w:szCs w:val="28"/>
            <w:lang w:val="en-US"/>
          </w:rPr>
          <w:t>osm</w:t>
        </w:r>
        <w:r w:rsidR="00573C71" w:rsidRPr="00DA7D5F">
          <w:rPr>
            <w:rStyle w:val="a3"/>
            <w:rFonts w:ascii="PT Astra Serif" w:hAnsi="PT Astra Serif" w:cs="Times New Roman"/>
            <w:sz w:val="28"/>
            <w:szCs w:val="28"/>
          </w:rPr>
          <w:t>&amp;</w:t>
        </w:r>
        <w:r w:rsidR="00573C71" w:rsidRPr="00DA7D5F">
          <w:rPr>
            <w:rStyle w:val="a3"/>
            <w:rFonts w:ascii="PT Astra Serif" w:hAnsi="PT Astra Serif" w:cs="Times New Roman"/>
            <w:sz w:val="28"/>
            <w:szCs w:val="28"/>
            <w:lang w:val="en-US"/>
          </w:rPr>
          <w:t>ix</w:t>
        </w:r>
        <w:r w:rsidR="00573C71" w:rsidRPr="00DA7D5F">
          <w:rPr>
            <w:rStyle w:val="a3"/>
            <w:rFonts w:ascii="PT Astra Serif" w:hAnsi="PT Astra Serif" w:cs="Times New Roman"/>
            <w:sz w:val="28"/>
            <w:szCs w:val="28"/>
          </w:rPr>
          <w:t>=9465030.446765246&amp;</w:t>
        </w:r>
        <w:r w:rsidR="00573C71" w:rsidRPr="00DA7D5F">
          <w:rPr>
            <w:rStyle w:val="a3"/>
            <w:rFonts w:ascii="PT Astra Serif" w:hAnsi="PT Astra Serif" w:cs="Times New Roman"/>
            <w:sz w:val="28"/>
            <w:szCs w:val="28"/>
            <w:lang w:val="en-US"/>
          </w:rPr>
          <w:t>iy</w:t>
        </w:r>
        <w:r w:rsidR="00573C71" w:rsidRPr="00DA7D5F">
          <w:rPr>
            <w:rStyle w:val="a3"/>
            <w:rFonts w:ascii="PT Astra Serif" w:hAnsi="PT Astra Serif" w:cs="Times New Roman"/>
            <w:sz w:val="28"/>
            <w:szCs w:val="28"/>
          </w:rPr>
          <w:t>=7661016.498715766&amp;</w:t>
        </w:r>
        <w:r w:rsidR="00573C71" w:rsidRPr="00DA7D5F">
          <w:rPr>
            <w:rStyle w:val="a3"/>
            <w:rFonts w:ascii="PT Astra Serif" w:hAnsi="PT Astra Serif" w:cs="Times New Roman"/>
            <w:sz w:val="28"/>
            <w:szCs w:val="28"/>
            <w:lang w:val="en-US"/>
          </w:rPr>
          <w:t>is</w:t>
        </w:r>
        <w:r w:rsidR="00573C71" w:rsidRPr="00DA7D5F">
          <w:rPr>
            <w:rStyle w:val="a3"/>
            <w:rFonts w:ascii="PT Astra Serif" w:hAnsi="PT Astra Serif" w:cs="Times New Roman"/>
            <w:sz w:val="28"/>
            <w:szCs w:val="28"/>
          </w:rPr>
          <w:t>=12</w:t>
        </w:r>
      </w:hyperlink>
      <w:r w:rsidR="00573C71" w:rsidRPr="009704C7">
        <w:rPr>
          <w:rFonts w:ascii="PT Astra Serif" w:hAnsi="PT Astra Serif" w:cs="Times New Roman"/>
          <w:sz w:val="28"/>
          <w:szCs w:val="28"/>
        </w:rPr>
        <w:t xml:space="preserve">) </w:t>
      </w:r>
      <w:r w:rsidR="00984E92" w:rsidRPr="009704C7">
        <w:rPr>
          <w:rFonts w:ascii="PT Astra Serif" w:hAnsi="PT Astra Serif" w:cs="Times New Roman"/>
          <w:sz w:val="28"/>
          <w:szCs w:val="28"/>
        </w:rPr>
        <w:t>и портале «Градостроительный атлас ЗАТО Северск»</w:t>
      </w:r>
      <w:r w:rsidR="00573C71" w:rsidRPr="009704C7">
        <w:rPr>
          <w:rFonts w:ascii="PT Astra Serif" w:hAnsi="PT Astra Serif" w:cs="Times New Roman"/>
          <w:sz w:val="28"/>
          <w:szCs w:val="28"/>
        </w:rPr>
        <w:t xml:space="preserve"> (</w:t>
      </w:r>
      <w:hyperlink r:id="rId32" w:anchor="page=layers&amp;bank=1&amp;layers=16,osm,rr_borders,rr_zouit,rr_zu&amp;zoom=14&amp;center=9450922.893092606,7677715.925695691&amp;mode=sem-map" w:history="1">
        <w:r w:rsidR="00573C71" w:rsidRPr="009704C7">
          <w:rPr>
            <w:rStyle w:val="a3"/>
            <w:rFonts w:ascii="PT Astra Serif" w:hAnsi="PT Astra Serif" w:cs="Times New Roman"/>
            <w:sz w:val="28"/>
            <w:szCs w:val="28"/>
          </w:rPr>
          <w:t>https://атлас.зато-северск.рф/portal/map/ogd/app.html#page=layers&amp;bank=1&amp;layers=16,osm,rr_borders,rr_zouit,rr_zu&amp;zoom=14&amp;center=9450922.893092606,7677715.925695691&amp;mode=sem-map</w:t>
        </w:r>
      </w:hyperlink>
      <w:r w:rsidR="00573C71" w:rsidRPr="009704C7">
        <w:rPr>
          <w:rFonts w:ascii="PT Astra Serif" w:hAnsi="PT Astra Serif" w:cs="Times New Roman"/>
          <w:sz w:val="28"/>
          <w:szCs w:val="28"/>
        </w:rPr>
        <w:t>)</w:t>
      </w:r>
      <w:r w:rsidRPr="009704C7">
        <w:rPr>
          <w:rFonts w:ascii="PT Astra Serif" w:hAnsi="PT Astra Serif" w:cs="Times New Roman"/>
          <w:sz w:val="28"/>
          <w:szCs w:val="28"/>
        </w:rPr>
        <w:t>, сведения открыты без ограничений в доступе в формате для</w:t>
      </w:r>
      <w:r w:rsidR="00573C71" w:rsidRPr="009704C7">
        <w:rPr>
          <w:rFonts w:ascii="PT Astra Serif" w:hAnsi="PT Astra Serif" w:cs="Times New Roman"/>
          <w:sz w:val="28"/>
          <w:szCs w:val="28"/>
        </w:rPr>
        <w:t xml:space="preserve"> «свободного доступа для всех»</w:t>
      </w:r>
      <w:r w:rsidRPr="009704C7">
        <w:rPr>
          <w:rFonts w:ascii="PT Astra Serif" w:hAnsi="PT Astra Serif" w:cs="Times New Roman"/>
          <w:sz w:val="28"/>
          <w:szCs w:val="28"/>
        </w:rPr>
        <w:t>.</w:t>
      </w:r>
      <w:r w:rsidR="00BC7219" w:rsidRPr="009704C7">
        <w:rPr>
          <w:rFonts w:ascii="PT Astra Serif" w:hAnsi="PT Astra Serif" w:cs="Times New Roman"/>
          <w:sz w:val="28"/>
          <w:szCs w:val="28"/>
        </w:rPr>
        <w:t xml:space="preserve"> </w:t>
      </w:r>
    </w:p>
    <w:p w14:paraId="6A05A809" w14:textId="77777777" w:rsidR="00117FCB" w:rsidRPr="009704C7" w:rsidRDefault="00117FCB" w:rsidP="0079424D">
      <w:pPr>
        <w:spacing w:after="0" w:line="240" w:lineRule="auto"/>
        <w:ind w:firstLine="709"/>
        <w:jc w:val="both"/>
        <w:rPr>
          <w:rFonts w:ascii="PT Astra Serif" w:hAnsi="PT Astra Serif" w:cs="Times New Roman"/>
          <w:i/>
          <w:sz w:val="12"/>
          <w:szCs w:val="28"/>
        </w:rPr>
      </w:pPr>
    </w:p>
    <w:p w14:paraId="14CAFAB9" w14:textId="66756AAA" w:rsidR="00EB7719" w:rsidRPr="009704C7" w:rsidRDefault="00061E2C" w:rsidP="0079424D">
      <w:pPr>
        <w:spacing w:after="0" w:line="240" w:lineRule="auto"/>
        <w:ind w:firstLine="709"/>
        <w:jc w:val="both"/>
        <w:rPr>
          <w:rFonts w:ascii="PT Astra Serif" w:hAnsi="PT Astra Serif" w:cs="Times New Roman"/>
          <w:i/>
          <w:sz w:val="28"/>
          <w:szCs w:val="28"/>
        </w:rPr>
      </w:pPr>
      <w:r w:rsidRPr="009704C7">
        <w:rPr>
          <w:rFonts w:ascii="PT Astra Serif" w:hAnsi="PT Astra Serif" w:cs="Times New Roman"/>
          <w:i/>
          <w:sz w:val="28"/>
          <w:szCs w:val="28"/>
        </w:rPr>
        <w:t xml:space="preserve">В целях сокращения срока выполнения мероприятий по </w:t>
      </w:r>
      <w:r w:rsidR="00D07C92" w:rsidRPr="009704C7">
        <w:rPr>
          <w:rFonts w:ascii="PT Astra Serif" w:hAnsi="PT Astra Serif" w:cs="Times New Roman"/>
          <w:i/>
          <w:sz w:val="28"/>
          <w:szCs w:val="28"/>
        </w:rPr>
        <w:t>оформлению факта технологического присоединения</w:t>
      </w:r>
      <w:r w:rsidRPr="009704C7">
        <w:rPr>
          <w:rFonts w:ascii="PT Astra Serif" w:hAnsi="PT Astra Serif" w:cs="Times New Roman"/>
          <w:i/>
          <w:sz w:val="28"/>
          <w:szCs w:val="28"/>
        </w:rPr>
        <w:t xml:space="preserve"> к электрическим сетям до </w:t>
      </w:r>
      <w:r w:rsidR="00FE012C">
        <w:rPr>
          <w:rFonts w:ascii="PT Astra Serif" w:hAnsi="PT Astra Serif" w:cs="Times New Roman"/>
          <w:i/>
          <w:sz w:val="28"/>
          <w:szCs w:val="28"/>
        </w:rPr>
        <w:t>5</w:t>
      </w:r>
      <w:r w:rsidRPr="009704C7">
        <w:rPr>
          <w:rFonts w:ascii="PT Astra Serif" w:hAnsi="PT Astra Serif" w:cs="Times New Roman"/>
          <w:i/>
          <w:sz w:val="28"/>
          <w:szCs w:val="28"/>
        </w:rPr>
        <w:t xml:space="preserve"> дней в рамках реализации распоряжения Администрации Томской области от 01.03.2017 №121-ра осуществляются следующие мероприятия:</w:t>
      </w:r>
    </w:p>
    <w:p w14:paraId="69040405" w14:textId="56631969" w:rsidR="00E7014B" w:rsidRPr="009704C7" w:rsidRDefault="7F44B20F" w:rsidP="0079424D">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 xml:space="preserve">– составление и выдача заявителям с максимальной мощностью энергопринимающих устройств до 150 кВт акта об осуществлении технологического присоединения и иных документов, связанных с </w:t>
      </w:r>
      <w:r w:rsidRPr="009704C7">
        <w:rPr>
          <w:rFonts w:ascii="PT Astra Serif" w:hAnsi="PT Astra Serif" w:cs="Times New Roman"/>
          <w:sz w:val="28"/>
          <w:szCs w:val="28"/>
        </w:rPr>
        <w:lastRenderedPageBreak/>
        <w:t xml:space="preserve">технологическим присоединением, осуществляется сетевыми организациями, как правило, на стадии фактической подачи напряжения на энергопринимающие устройства заявителя. </w:t>
      </w:r>
      <w:r w:rsidR="0019015C">
        <w:rPr>
          <w:rFonts w:ascii="PT Astra Serif" w:hAnsi="PT Astra Serif" w:cs="Times New Roman"/>
          <w:sz w:val="28"/>
          <w:szCs w:val="28"/>
        </w:rPr>
        <w:t>С</w:t>
      </w:r>
      <w:r w:rsidR="0019015C" w:rsidRPr="0019015C">
        <w:rPr>
          <w:rFonts w:ascii="PT Astra Serif" w:hAnsi="PT Astra Serif" w:cs="Times New Roman"/>
          <w:sz w:val="28"/>
          <w:szCs w:val="28"/>
        </w:rPr>
        <w:t>редние сроки между датами  размещения в личном кабинете на сайте сетевой организации акта о ТП и датами фактического приема (подачи) напряжения на ЭПУ по отчетным данным сетевых организаций за 202</w:t>
      </w:r>
      <w:r w:rsidR="007A26CF">
        <w:rPr>
          <w:rFonts w:ascii="PT Astra Serif" w:hAnsi="PT Astra Serif" w:cs="Times New Roman"/>
          <w:sz w:val="28"/>
          <w:szCs w:val="28"/>
        </w:rPr>
        <w:t>2</w:t>
      </w:r>
      <w:r w:rsidR="00087979">
        <w:rPr>
          <w:rFonts w:ascii="PT Astra Serif" w:hAnsi="PT Astra Serif" w:cs="Times New Roman"/>
          <w:sz w:val="28"/>
          <w:szCs w:val="28"/>
        </w:rPr>
        <w:t xml:space="preserve"> год</w:t>
      </w:r>
      <w:r w:rsidRPr="009704C7">
        <w:rPr>
          <w:rFonts w:ascii="PT Astra Serif" w:hAnsi="PT Astra Serif" w:cs="Times New Roman"/>
          <w:sz w:val="28"/>
          <w:szCs w:val="28"/>
        </w:rPr>
        <w:t xml:space="preserve"> составил</w:t>
      </w:r>
      <w:r w:rsidR="0019015C">
        <w:rPr>
          <w:rFonts w:ascii="PT Astra Serif" w:hAnsi="PT Astra Serif" w:cs="Times New Roman"/>
          <w:sz w:val="28"/>
          <w:szCs w:val="28"/>
        </w:rPr>
        <w:t>и</w:t>
      </w:r>
      <w:r w:rsidRPr="009704C7">
        <w:rPr>
          <w:rFonts w:ascii="PT Astra Serif" w:hAnsi="PT Astra Serif" w:cs="Times New Roman"/>
          <w:sz w:val="28"/>
          <w:szCs w:val="28"/>
        </w:rPr>
        <w:t xml:space="preserve"> </w:t>
      </w:r>
      <w:r w:rsidR="00A356DE">
        <w:rPr>
          <w:rFonts w:ascii="PT Astra Serif" w:hAnsi="PT Astra Serif" w:cs="Times New Roman"/>
          <w:sz w:val="28"/>
          <w:szCs w:val="28"/>
        </w:rPr>
        <w:t>1</w:t>
      </w:r>
      <w:r w:rsidRPr="009704C7">
        <w:rPr>
          <w:rFonts w:ascii="PT Astra Serif" w:hAnsi="PT Astra Serif" w:cs="Times New Roman"/>
          <w:sz w:val="28"/>
          <w:szCs w:val="28"/>
        </w:rPr>
        <w:t xml:space="preserve"> рабочи</w:t>
      </w:r>
      <w:r w:rsidR="00A356DE">
        <w:rPr>
          <w:rFonts w:ascii="PT Astra Serif" w:hAnsi="PT Astra Serif" w:cs="Times New Roman"/>
          <w:sz w:val="28"/>
          <w:szCs w:val="28"/>
        </w:rPr>
        <w:t>й</w:t>
      </w:r>
      <w:r w:rsidRPr="009704C7">
        <w:rPr>
          <w:rFonts w:ascii="PT Astra Serif" w:hAnsi="PT Astra Serif" w:cs="Times New Roman"/>
          <w:sz w:val="28"/>
          <w:szCs w:val="28"/>
        </w:rPr>
        <w:t xml:space="preserve"> д</w:t>
      </w:r>
      <w:r w:rsidR="00A356DE">
        <w:rPr>
          <w:rFonts w:ascii="PT Astra Serif" w:hAnsi="PT Astra Serif" w:cs="Times New Roman"/>
          <w:sz w:val="28"/>
          <w:szCs w:val="28"/>
        </w:rPr>
        <w:t>ень</w:t>
      </w:r>
      <w:r w:rsidRPr="009704C7">
        <w:rPr>
          <w:rFonts w:ascii="PT Astra Serif" w:hAnsi="PT Astra Serif" w:cs="Times New Roman"/>
          <w:sz w:val="28"/>
          <w:szCs w:val="28"/>
        </w:rPr>
        <w:t>;</w:t>
      </w:r>
    </w:p>
    <w:p w14:paraId="3ED0AAD8" w14:textId="3246D2CB" w:rsidR="00A141AF" w:rsidRPr="009704C7" w:rsidRDefault="0079424D" w:rsidP="0079424D">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w:t>
      </w:r>
      <w:r w:rsidR="00661E60" w:rsidRPr="009704C7">
        <w:rPr>
          <w:rFonts w:ascii="PT Astra Serif" w:hAnsi="PT Astra Serif" w:cs="Times New Roman"/>
          <w:sz w:val="28"/>
          <w:szCs w:val="28"/>
        </w:rPr>
        <w:t xml:space="preserve"> подписано соглашение о взаимодействии сетевой организации ПАО «ТРК» и гарантирующего поставщика ПАО «Томскэнергосбыт» от 18.05.2017, соглашение о взаимодействии сетевой организации ООО «Электросети» (ЗАТО Северск)</w:t>
      </w:r>
      <w:r w:rsidR="00DD43F6" w:rsidRPr="009704C7">
        <w:rPr>
          <w:rFonts w:ascii="PT Astra Serif" w:hAnsi="PT Astra Serif" w:cs="Times New Roman"/>
          <w:sz w:val="28"/>
          <w:szCs w:val="28"/>
        </w:rPr>
        <w:t xml:space="preserve"> и ПАО «Томскэнергосбыт» от 14.07.2017</w:t>
      </w:r>
      <w:r w:rsidR="00FF5A26" w:rsidRPr="009704C7">
        <w:rPr>
          <w:rFonts w:ascii="PT Astra Serif" w:hAnsi="PT Astra Serif" w:cs="Times New Roman"/>
          <w:sz w:val="28"/>
          <w:szCs w:val="28"/>
        </w:rPr>
        <w:t>, а также соглашение о взаимодействии сетевой организации ООО «Горсети» и ПАО «Томскэнергосбыт» от 20.07.2017 с целью обеспечения возможности для потребителей заключения договора энергоснабжения до момента завершения сетевой организации процедуры технологического присоединения</w:t>
      </w:r>
      <w:r w:rsidR="00A141AF" w:rsidRPr="009704C7">
        <w:rPr>
          <w:rFonts w:ascii="PT Astra Serif" w:hAnsi="PT Astra Serif" w:cs="Times New Roman"/>
          <w:sz w:val="28"/>
          <w:szCs w:val="28"/>
        </w:rPr>
        <w:t xml:space="preserve"> (без посещения энергосбытовой организации)</w:t>
      </w:r>
      <w:r w:rsidR="00FF5A26" w:rsidRPr="009704C7">
        <w:rPr>
          <w:rFonts w:ascii="PT Astra Serif" w:hAnsi="PT Astra Serif" w:cs="Times New Roman"/>
          <w:sz w:val="28"/>
          <w:szCs w:val="28"/>
        </w:rPr>
        <w:t>.</w:t>
      </w:r>
      <w:r w:rsidR="00FF5A26" w:rsidRPr="009704C7">
        <w:rPr>
          <w:rFonts w:ascii="PT Astra Serif" w:hAnsi="PT Astra Serif"/>
        </w:rPr>
        <w:t xml:space="preserve"> </w:t>
      </w:r>
      <w:r w:rsidR="00FF5A26" w:rsidRPr="009704C7">
        <w:rPr>
          <w:rFonts w:ascii="PT Astra Serif" w:hAnsi="PT Astra Serif" w:cs="Times New Roman"/>
          <w:sz w:val="28"/>
          <w:szCs w:val="28"/>
        </w:rPr>
        <w:t xml:space="preserve">В целях внедрения процедуры выдачи заявителю договора энергоснабжения в электронном виде между </w:t>
      </w:r>
      <w:r w:rsidR="002F0516" w:rsidRPr="009704C7">
        <w:rPr>
          <w:rFonts w:ascii="PT Astra Serif" w:hAnsi="PT Astra Serif" w:cs="Times New Roman"/>
          <w:sz w:val="28"/>
          <w:szCs w:val="28"/>
        </w:rPr>
        <w:t xml:space="preserve">сетевыми организациями </w:t>
      </w:r>
      <w:r w:rsidR="00FF5A26" w:rsidRPr="009704C7">
        <w:rPr>
          <w:rFonts w:ascii="PT Astra Serif" w:hAnsi="PT Astra Serif" w:cs="Times New Roman"/>
          <w:sz w:val="28"/>
          <w:szCs w:val="28"/>
        </w:rPr>
        <w:t>ПАО «ТРК»</w:t>
      </w:r>
      <w:r w:rsidR="002F0516" w:rsidRPr="009704C7">
        <w:rPr>
          <w:rFonts w:ascii="PT Astra Serif" w:hAnsi="PT Astra Serif" w:cs="Times New Roman"/>
          <w:sz w:val="28"/>
          <w:szCs w:val="28"/>
        </w:rPr>
        <w:t>, ООО «Горсети», ООО «Электросети» (ЗАТО Северск)</w:t>
      </w:r>
      <w:r w:rsidR="00FF5A26" w:rsidRPr="009704C7">
        <w:rPr>
          <w:rFonts w:ascii="PT Astra Serif" w:hAnsi="PT Astra Serif" w:cs="Times New Roman"/>
          <w:sz w:val="28"/>
          <w:szCs w:val="28"/>
        </w:rPr>
        <w:t xml:space="preserve"> и </w:t>
      </w:r>
      <w:r w:rsidR="002F0516" w:rsidRPr="009704C7">
        <w:rPr>
          <w:rFonts w:ascii="PT Astra Serif" w:hAnsi="PT Astra Serif" w:cs="Times New Roman"/>
          <w:sz w:val="28"/>
          <w:szCs w:val="28"/>
        </w:rPr>
        <w:t xml:space="preserve">гарантирующим поставщиком </w:t>
      </w:r>
      <w:r w:rsidR="00FF5A26" w:rsidRPr="009704C7">
        <w:rPr>
          <w:rFonts w:ascii="PT Astra Serif" w:hAnsi="PT Astra Serif" w:cs="Times New Roman"/>
          <w:sz w:val="28"/>
          <w:szCs w:val="28"/>
        </w:rPr>
        <w:t xml:space="preserve">ПАО «Томскэнергосбыт» организован закрытый канал связи обмена данными. </w:t>
      </w:r>
      <w:r w:rsidR="00A141AF" w:rsidRPr="009704C7">
        <w:rPr>
          <w:rFonts w:ascii="PT Astra Serif" w:hAnsi="PT Astra Serif" w:cs="Times New Roman"/>
          <w:sz w:val="28"/>
          <w:szCs w:val="28"/>
        </w:rPr>
        <w:t>С учетом заключенных дополнительных соглашений от 18.06.2018 и 02.07.2018 к действующим соглашениями о взаимодействии между указанными сетевыми организациями и ПАО «Томскэнергосбыт» предусмотрена возможность</w:t>
      </w:r>
      <w:r w:rsidR="00A141AF" w:rsidRPr="009704C7">
        <w:rPr>
          <w:rFonts w:ascii="PT Astra Serif" w:hAnsi="PT Astra Serif"/>
          <w:sz w:val="28"/>
          <w:szCs w:val="28"/>
        </w:rPr>
        <w:t xml:space="preserve"> </w:t>
      </w:r>
      <w:r w:rsidR="00A141AF" w:rsidRPr="009704C7">
        <w:rPr>
          <w:rFonts w:ascii="PT Astra Serif" w:hAnsi="PT Astra Serif" w:cs="Times New Roman"/>
          <w:sz w:val="28"/>
          <w:szCs w:val="28"/>
        </w:rPr>
        <w:t>направления заявителю договора энергоснабжения в электронном виде (подписанных с использованием усиленной квалифицированной электронной подписи)</w:t>
      </w:r>
      <w:r w:rsidR="00C20F54">
        <w:rPr>
          <w:rFonts w:ascii="PT Astra Serif" w:hAnsi="PT Astra Serif" w:cs="Times New Roman"/>
          <w:sz w:val="28"/>
          <w:szCs w:val="28"/>
        </w:rPr>
        <w:t xml:space="preserve">. </w:t>
      </w:r>
      <w:r w:rsidR="00256582" w:rsidRPr="00256582">
        <w:rPr>
          <w:rFonts w:ascii="PT Astra Serif" w:hAnsi="PT Astra Serif" w:cs="Times New Roman"/>
          <w:sz w:val="28"/>
          <w:szCs w:val="28"/>
        </w:rPr>
        <w:t>В настоящий момент гарантирующим поставщиком совместно с сетевыми организациями осуществляется актуализация соглашений о взаимодействии</w:t>
      </w:r>
      <w:r w:rsidR="00AE2D3F" w:rsidRPr="009704C7">
        <w:rPr>
          <w:rFonts w:ascii="PT Astra Serif" w:hAnsi="PT Astra Serif" w:cs="Times New Roman"/>
          <w:sz w:val="28"/>
          <w:szCs w:val="28"/>
        </w:rPr>
        <w:t>;</w:t>
      </w:r>
    </w:p>
    <w:p w14:paraId="60FA77BC" w14:textId="77777777" w:rsidR="00DD6933" w:rsidRPr="009704C7" w:rsidRDefault="00F4752F" w:rsidP="00F4752F">
      <w:pPr>
        <w:pStyle w:val="a5"/>
        <w:numPr>
          <w:ilvl w:val="0"/>
          <w:numId w:val="2"/>
        </w:numPr>
        <w:tabs>
          <w:tab w:val="left" w:pos="993"/>
        </w:tabs>
        <w:spacing w:after="0" w:line="240" w:lineRule="auto"/>
        <w:ind w:left="0" w:firstLine="709"/>
        <w:jc w:val="both"/>
        <w:rPr>
          <w:rFonts w:ascii="PT Astra Serif" w:hAnsi="PT Astra Serif" w:cs="Times New Roman"/>
          <w:sz w:val="28"/>
          <w:szCs w:val="28"/>
        </w:rPr>
      </w:pPr>
      <w:r w:rsidRPr="009704C7">
        <w:rPr>
          <w:rFonts w:ascii="PT Astra Serif" w:hAnsi="PT Astra Serif" w:cs="Times New Roman"/>
          <w:sz w:val="28"/>
          <w:szCs w:val="28"/>
        </w:rPr>
        <w:t xml:space="preserve">обеспечена синхронизация схемы территориального планирования Томской области со схемой и программой развития электроэнергетики Томской области и инвестиционными программами субъектов электроэнергетики путем принятия Закона Томской области от 05.12.2016 №150-ОЗ «О видах объектов регионального и местного значения, подлежащих отображению в документах территориального планирования Томской области и документах территориального планирования муниципальных образований Томской области», которым определены виды объектов регионального и местного значения (в том числе объектов электросетевого хозяйства), подлежащих отображению на схеме территориального планирования Томской области, схемах территориального планирования муниципальных районов Томской области, генеральных планах городских округов Томской области, генеральных планах городских и сельских поселений Томской области. При рассмотрении проектов инвестиционных программ сетевых организаций Администрацией Томской области осуществляется проверка соответствия мероприятий инвестиционной программы мероприятиям, предусмотренным Схемой и программой развития электроэнергетики Томской области. В соответствии с постановлением Правительства Российской Федерации от 17.10.2009 №823 «О схемах и </w:t>
      </w:r>
      <w:r w:rsidRPr="009704C7">
        <w:rPr>
          <w:rFonts w:ascii="PT Astra Serif" w:hAnsi="PT Astra Serif" w:cs="Times New Roman"/>
          <w:sz w:val="28"/>
          <w:szCs w:val="28"/>
        </w:rPr>
        <w:lastRenderedPageBreak/>
        <w:t>программах перспективного развития электроэнергетики» в рамках ежегодной разработки (корректировки) схемы и программы развития электроэнергетики Томской области на пятилетний период используются исходные данные сетевых организаций, которые увязаны с мероприятиями, предусмотренными в инвестиционных программах</w:t>
      </w:r>
      <w:r w:rsidR="00DD6933" w:rsidRPr="009704C7">
        <w:rPr>
          <w:rFonts w:ascii="PT Astra Serif" w:hAnsi="PT Astra Serif" w:cs="Times New Roman"/>
          <w:sz w:val="28"/>
          <w:szCs w:val="28"/>
        </w:rPr>
        <w:t>.</w:t>
      </w:r>
    </w:p>
    <w:p w14:paraId="1F01CF88" w14:textId="77777777" w:rsidR="00F4752F" w:rsidRPr="009704C7" w:rsidRDefault="00DD6933" w:rsidP="00DD6933">
      <w:pPr>
        <w:pStyle w:val="a5"/>
        <w:tabs>
          <w:tab w:val="left" w:pos="993"/>
        </w:tabs>
        <w:spacing w:after="0" w:line="240" w:lineRule="auto"/>
        <w:ind w:left="0" w:firstLine="709"/>
        <w:jc w:val="both"/>
        <w:rPr>
          <w:rFonts w:ascii="PT Astra Serif" w:hAnsi="PT Astra Serif" w:cs="Times New Roman"/>
          <w:sz w:val="28"/>
          <w:szCs w:val="28"/>
        </w:rPr>
      </w:pPr>
      <w:r w:rsidRPr="009704C7">
        <w:rPr>
          <w:rFonts w:ascii="PT Astra Serif" w:hAnsi="PT Astra Serif" w:cs="Times New Roman"/>
          <w:sz w:val="28"/>
          <w:szCs w:val="28"/>
        </w:rPr>
        <w:t>Распоряжением Департамента архитектуры и строительства Томской области от 20.11.2019 №272 утвержден Порядок  синхронизации Схемы территориального планирования Томской области со схемой и программой развития электроэнергетики Томской области, инвестиционными программами субъектов естественных монополий в сфере электро-, газо-, теплоснабжения на территории Томской области</w:t>
      </w:r>
      <w:r w:rsidR="00AE2D3F" w:rsidRPr="009704C7">
        <w:rPr>
          <w:rFonts w:ascii="PT Astra Serif" w:hAnsi="PT Astra Serif" w:cs="Times New Roman"/>
          <w:sz w:val="28"/>
          <w:szCs w:val="28"/>
        </w:rPr>
        <w:t>;</w:t>
      </w:r>
    </w:p>
    <w:p w14:paraId="7C00B46A" w14:textId="012EE29A" w:rsidR="00F4752F" w:rsidRPr="009704C7" w:rsidRDefault="7F44B20F" w:rsidP="00F4752F">
      <w:pPr>
        <w:pStyle w:val="a5"/>
        <w:numPr>
          <w:ilvl w:val="0"/>
          <w:numId w:val="2"/>
        </w:numPr>
        <w:tabs>
          <w:tab w:val="left" w:pos="993"/>
        </w:tabs>
        <w:spacing w:after="0" w:line="240" w:lineRule="auto"/>
        <w:ind w:left="0" w:firstLine="709"/>
        <w:jc w:val="both"/>
        <w:rPr>
          <w:rFonts w:ascii="PT Astra Serif" w:hAnsi="PT Astra Serif" w:cs="Times New Roman"/>
          <w:sz w:val="28"/>
          <w:szCs w:val="28"/>
        </w:rPr>
      </w:pPr>
      <w:r w:rsidRPr="009704C7">
        <w:rPr>
          <w:rFonts w:ascii="PT Astra Serif" w:hAnsi="PT Astra Serif" w:cs="Times New Roman"/>
          <w:sz w:val="28"/>
          <w:szCs w:val="28"/>
        </w:rPr>
        <w:t>средний срок осуществления технологического присоединения энергопринимающих устройств целевой группы заявителей за</w:t>
      </w:r>
      <w:r w:rsidR="00BC58A6">
        <w:rPr>
          <w:rFonts w:ascii="PT Astra Serif" w:hAnsi="PT Astra Serif" w:cs="Times New Roman"/>
          <w:sz w:val="28"/>
          <w:szCs w:val="28"/>
        </w:rPr>
        <w:t xml:space="preserve"> </w:t>
      </w:r>
      <w:r w:rsidRPr="009704C7">
        <w:rPr>
          <w:rFonts w:ascii="PT Astra Serif" w:hAnsi="PT Astra Serif" w:cs="Times New Roman"/>
          <w:sz w:val="28"/>
          <w:szCs w:val="28"/>
        </w:rPr>
        <w:t>202</w:t>
      </w:r>
      <w:r w:rsidR="00BC58A6">
        <w:rPr>
          <w:rFonts w:ascii="PT Astra Serif" w:hAnsi="PT Astra Serif" w:cs="Times New Roman"/>
          <w:sz w:val="28"/>
          <w:szCs w:val="28"/>
        </w:rPr>
        <w:t>2</w:t>
      </w:r>
      <w:r w:rsidRPr="009704C7">
        <w:rPr>
          <w:rFonts w:ascii="PT Astra Serif" w:hAnsi="PT Astra Serif" w:cs="Times New Roman"/>
          <w:sz w:val="28"/>
          <w:szCs w:val="28"/>
        </w:rPr>
        <w:t xml:space="preserve"> год составил </w:t>
      </w:r>
      <w:r w:rsidR="00B9580A">
        <w:rPr>
          <w:rFonts w:ascii="PT Astra Serif" w:hAnsi="PT Astra Serif" w:cs="Times New Roman"/>
          <w:sz w:val="28"/>
          <w:szCs w:val="28"/>
        </w:rPr>
        <w:t>8</w:t>
      </w:r>
      <w:r w:rsidR="008157C3">
        <w:rPr>
          <w:rFonts w:ascii="PT Astra Serif" w:hAnsi="PT Astra Serif" w:cs="Times New Roman"/>
          <w:sz w:val="28"/>
          <w:szCs w:val="28"/>
        </w:rPr>
        <w:t>4</w:t>
      </w:r>
      <w:r w:rsidRPr="009704C7">
        <w:rPr>
          <w:rFonts w:ascii="PT Astra Serif" w:hAnsi="PT Astra Serif" w:cs="Times New Roman"/>
          <w:sz w:val="28"/>
          <w:szCs w:val="28"/>
        </w:rPr>
        <w:t xml:space="preserve"> дн</w:t>
      </w:r>
      <w:r w:rsidR="00532549">
        <w:rPr>
          <w:rFonts w:ascii="PT Astra Serif" w:hAnsi="PT Astra Serif" w:cs="Times New Roman"/>
          <w:sz w:val="28"/>
          <w:szCs w:val="28"/>
        </w:rPr>
        <w:t>я</w:t>
      </w:r>
      <w:r w:rsidRPr="009704C7">
        <w:rPr>
          <w:rFonts w:ascii="PT Astra Serif" w:hAnsi="PT Astra Serif" w:cs="Times New Roman"/>
          <w:sz w:val="28"/>
          <w:szCs w:val="28"/>
        </w:rPr>
        <w:t>, без учета ожидания действий Заявителя: подписания Заявителем оферты договора о технологическом присоединении, выполнение Заявителем мероприятий по технологическому присоединению, подписания Заявителем акта об осуществлении технологического присоединения.</w:t>
      </w:r>
    </w:p>
    <w:sectPr w:rsidR="00F4752F" w:rsidRPr="009704C7" w:rsidSect="00432B49">
      <w:headerReference w:type="default" r:id="rId33"/>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FF5A01" w14:textId="77777777" w:rsidR="00E5130F" w:rsidRDefault="00E5130F" w:rsidP="00432B49">
      <w:pPr>
        <w:spacing w:after="0" w:line="240" w:lineRule="auto"/>
      </w:pPr>
      <w:r>
        <w:separator/>
      </w:r>
    </w:p>
  </w:endnote>
  <w:endnote w:type="continuationSeparator" w:id="0">
    <w:p w14:paraId="01390C84" w14:textId="77777777" w:rsidR="00E5130F" w:rsidRDefault="00E5130F" w:rsidP="00432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80BCCF" w14:textId="77777777" w:rsidR="00E5130F" w:rsidRDefault="00E5130F" w:rsidP="00432B49">
      <w:pPr>
        <w:spacing w:after="0" w:line="240" w:lineRule="auto"/>
      </w:pPr>
      <w:r>
        <w:separator/>
      </w:r>
    </w:p>
  </w:footnote>
  <w:footnote w:type="continuationSeparator" w:id="0">
    <w:p w14:paraId="03AF0E7B" w14:textId="77777777" w:rsidR="00E5130F" w:rsidRDefault="00E5130F" w:rsidP="00432B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0924205"/>
      <w:docPartObj>
        <w:docPartGallery w:val="Page Numbers (Top of Page)"/>
        <w:docPartUnique/>
      </w:docPartObj>
    </w:sdtPr>
    <w:sdtEndPr>
      <w:rPr>
        <w:rFonts w:ascii="PT Astra Serif" w:hAnsi="PT Astra Serif"/>
      </w:rPr>
    </w:sdtEndPr>
    <w:sdtContent>
      <w:p w14:paraId="3C7838B1" w14:textId="514E31ED" w:rsidR="00432B49" w:rsidRPr="00432B49" w:rsidRDefault="00432B49">
        <w:pPr>
          <w:pStyle w:val="a9"/>
          <w:jc w:val="center"/>
          <w:rPr>
            <w:rFonts w:ascii="PT Astra Serif" w:hAnsi="PT Astra Serif"/>
          </w:rPr>
        </w:pPr>
        <w:r w:rsidRPr="00432B49">
          <w:rPr>
            <w:rFonts w:ascii="PT Astra Serif" w:hAnsi="PT Astra Serif"/>
          </w:rPr>
          <w:fldChar w:fldCharType="begin"/>
        </w:r>
        <w:r w:rsidRPr="00432B49">
          <w:rPr>
            <w:rFonts w:ascii="PT Astra Serif" w:hAnsi="PT Astra Serif"/>
          </w:rPr>
          <w:instrText>PAGE   \* MERGEFORMAT</w:instrText>
        </w:r>
        <w:r w:rsidRPr="00432B49">
          <w:rPr>
            <w:rFonts w:ascii="PT Astra Serif" w:hAnsi="PT Astra Serif"/>
          </w:rPr>
          <w:fldChar w:fldCharType="separate"/>
        </w:r>
        <w:r w:rsidR="001A7A14">
          <w:rPr>
            <w:rFonts w:ascii="PT Astra Serif" w:hAnsi="PT Astra Serif"/>
            <w:noProof/>
          </w:rPr>
          <w:t>2</w:t>
        </w:r>
        <w:r w:rsidRPr="00432B49">
          <w:rPr>
            <w:rFonts w:ascii="PT Astra Serif" w:hAnsi="PT Astra Serif"/>
          </w:rPr>
          <w:fldChar w:fldCharType="end"/>
        </w:r>
      </w:p>
    </w:sdtContent>
  </w:sdt>
  <w:p w14:paraId="4BD0C38D" w14:textId="77777777" w:rsidR="00432B49" w:rsidRDefault="00432B4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3211"/>
    <w:multiLevelType w:val="hybridMultilevel"/>
    <w:tmpl w:val="C4D22142"/>
    <w:lvl w:ilvl="0" w:tplc="CE74DC62">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8A84F43"/>
    <w:multiLevelType w:val="hybridMultilevel"/>
    <w:tmpl w:val="7EE6BEF0"/>
    <w:lvl w:ilvl="0" w:tplc="0CB00E14">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1AD31A3"/>
    <w:multiLevelType w:val="hybridMultilevel"/>
    <w:tmpl w:val="0A92FC7E"/>
    <w:lvl w:ilvl="0" w:tplc="CE74DC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A775387"/>
    <w:multiLevelType w:val="hybridMultilevel"/>
    <w:tmpl w:val="9AB6AC4A"/>
    <w:lvl w:ilvl="0" w:tplc="DAF6CD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BF5164C"/>
    <w:multiLevelType w:val="multilevel"/>
    <w:tmpl w:val="2CE0169A"/>
    <w:lvl w:ilvl="0">
      <w:start w:val="1"/>
      <w:numFmt w:val="decimal"/>
      <w:pStyle w:val="1"/>
      <w:lvlText w:val="%1."/>
      <w:lvlJc w:val="center"/>
      <w:pPr>
        <w:tabs>
          <w:tab w:val="num" w:pos="2977"/>
        </w:tabs>
      </w:pPr>
      <w:rPr>
        <w:rFonts w:cs="Times New Roman" w:hint="default"/>
        <w:bCs w:val="0"/>
        <w:iCs w:val="0"/>
        <w:caps w:val="0"/>
        <w:strike w:val="0"/>
        <w:dstrike w:val="0"/>
        <w:snapToGrid w:val="0"/>
        <w:vanish w:val="0"/>
        <w:color w:val="000000"/>
        <w:spacing w:val="0"/>
        <w:kern w:val="0"/>
        <w:position w:val="0"/>
        <w:u w:val="none"/>
        <w:vertAlign w:val="baseline"/>
      </w:rPr>
    </w:lvl>
    <w:lvl w:ilvl="1">
      <w:start w:val="1"/>
      <w:numFmt w:val="decimal"/>
      <w:pStyle w:val="2"/>
      <w:lvlText w:val="%1.%2"/>
      <w:lvlJc w:val="left"/>
      <w:pPr>
        <w:tabs>
          <w:tab w:val="num" w:pos="1701"/>
        </w:tabs>
        <w:ind w:firstLine="567"/>
      </w:pPr>
      <w:rPr>
        <w:rFonts w:cs="Times New Roman" w:hint="default"/>
        <w:bCs/>
        <w:iCs w:val="0"/>
        <w:caps w:val="0"/>
        <w:strike w:val="0"/>
        <w:dstrike w:val="0"/>
        <w:vanish w:val="0"/>
        <w:color w:val="auto"/>
        <w:spacing w:val="0"/>
        <w:w w:val="100"/>
        <w:kern w:val="0"/>
        <w:position w:val="0"/>
        <w:sz w:val="28"/>
        <w:szCs w:val="28"/>
        <w:u w:val="none"/>
        <w:vertAlign w:val="baseline"/>
      </w:rPr>
    </w:lvl>
    <w:lvl w:ilvl="2">
      <w:start w:val="1"/>
      <w:numFmt w:val="decimal"/>
      <w:pStyle w:val="3"/>
      <w:lvlText w:val="%1.%2.%3"/>
      <w:lvlJc w:val="left"/>
      <w:pPr>
        <w:tabs>
          <w:tab w:val="num" w:pos="4399"/>
        </w:tabs>
        <w:ind w:firstLine="567"/>
      </w:pPr>
      <w:rPr>
        <w:rFonts w:cs="Times New Roman" w:hint="default"/>
        <w:b w:val="0"/>
        <w:bCs w:val="0"/>
        <w:i w:val="0"/>
        <w:iCs w:val="0"/>
        <w:color w:val="auto"/>
      </w:rPr>
    </w:lvl>
    <w:lvl w:ilvl="3">
      <w:start w:val="1"/>
      <w:numFmt w:val="decimal"/>
      <w:lvlText w:val="%1.%2.%3.%4"/>
      <w:lvlJc w:val="left"/>
      <w:pPr>
        <w:tabs>
          <w:tab w:val="num" w:pos="1985"/>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pStyle w:val="5"/>
      <w:lvlText w:val="%5)"/>
      <w:lvlJc w:val="left"/>
      <w:pPr>
        <w:tabs>
          <w:tab w:val="num" w:pos="1703"/>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5">
    <w:nsid w:val="362558FE"/>
    <w:multiLevelType w:val="hybridMultilevel"/>
    <w:tmpl w:val="5666E91C"/>
    <w:lvl w:ilvl="0" w:tplc="826E148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F749AC"/>
    <w:multiLevelType w:val="hybridMultilevel"/>
    <w:tmpl w:val="2E722846"/>
    <w:lvl w:ilvl="0" w:tplc="CE74DC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47562F4"/>
    <w:multiLevelType w:val="hybridMultilevel"/>
    <w:tmpl w:val="2F70494E"/>
    <w:lvl w:ilvl="0" w:tplc="CCCE897E">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59B5EDF"/>
    <w:multiLevelType w:val="hybridMultilevel"/>
    <w:tmpl w:val="CD4ECD16"/>
    <w:lvl w:ilvl="0" w:tplc="CE74DC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B58078E"/>
    <w:multiLevelType w:val="hybridMultilevel"/>
    <w:tmpl w:val="67BE77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B5E243B"/>
    <w:multiLevelType w:val="hybridMultilevel"/>
    <w:tmpl w:val="382099A4"/>
    <w:lvl w:ilvl="0" w:tplc="CE74DC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0"/>
  </w:num>
  <w:num w:numId="3">
    <w:abstractNumId w:val="4"/>
  </w:num>
  <w:num w:numId="4">
    <w:abstractNumId w:val="9"/>
  </w:num>
  <w:num w:numId="5">
    <w:abstractNumId w:val="8"/>
  </w:num>
  <w:num w:numId="6">
    <w:abstractNumId w:val="2"/>
  </w:num>
  <w:num w:numId="7">
    <w:abstractNumId w:val="10"/>
  </w:num>
  <w:num w:numId="8">
    <w:abstractNumId w:val="3"/>
  </w:num>
  <w:num w:numId="9">
    <w:abstractNumId w:val="7"/>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853"/>
    <w:rsid w:val="00000E5A"/>
    <w:rsid w:val="0000453E"/>
    <w:rsid w:val="0000514D"/>
    <w:rsid w:val="000260C2"/>
    <w:rsid w:val="0004096F"/>
    <w:rsid w:val="000563D8"/>
    <w:rsid w:val="00056C84"/>
    <w:rsid w:val="00061E2C"/>
    <w:rsid w:val="00063A6E"/>
    <w:rsid w:val="00071F62"/>
    <w:rsid w:val="000746B6"/>
    <w:rsid w:val="00076674"/>
    <w:rsid w:val="00087979"/>
    <w:rsid w:val="00093C54"/>
    <w:rsid w:val="0009420C"/>
    <w:rsid w:val="000A5DD2"/>
    <w:rsid w:val="000A742F"/>
    <w:rsid w:val="000B0154"/>
    <w:rsid w:val="000B18F3"/>
    <w:rsid w:val="000B3F39"/>
    <w:rsid w:val="000B51B2"/>
    <w:rsid w:val="000C054C"/>
    <w:rsid w:val="000C5F6C"/>
    <w:rsid w:val="000C6210"/>
    <w:rsid w:val="000D1CA6"/>
    <w:rsid w:val="000D340A"/>
    <w:rsid w:val="000E5C9D"/>
    <w:rsid w:val="000E600F"/>
    <w:rsid w:val="000F57B1"/>
    <w:rsid w:val="00102B1E"/>
    <w:rsid w:val="0011213F"/>
    <w:rsid w:val="00117FCB"/>
    <w:rsid w:val="00122A25"/>
    <w:rsid w:val="001242ED"/>
    <w:rsid w:val="00135748"/>
    <w:rsid w:val="0014042A"/>
    <w:rsid w:val="0014144C"/>
    <w:rsid w:val="0015734D"/>
    <w:rsid w:val="00162904"/>
    <w:rsid w:val="001631C4"/>
    <w:rsid w:val="00170B7E"/>
    <w:rsid w:val="00170E2D"/>
    <w:rsid w:val="0019015C"/>
    <w:rsid w:val="0019111F"/>
    <w:rsid w:val="001A4037"/>
    <w:rsid w:val="001A54C3"/>
    <w:rsid w:val="001A5863"/>
    <w:rsid w:val="001A7A14"/>
    <w:rsid w:val="001C1CE7"/>
    <w:rsid w:val="001D0190"/>
    <w:rsid w:val="001D2AEC"/>
    <w:rsid w:val="001D2BAD"/>
    <w:rsid w:val="001D334F"/>
    <w:rsid w:val="001E643C"/>
    <w:rsid w:val="001E7917"/>
    <w:rsid w:val="00200042"/>
    <w:rsid w:val="002022A5"/>
    <w:rsid w:val="00215D3D"/>
    <w:rsid w:val="002165B7"/>
    <w:rsid w:val="00217122"/>
    <w:rsid w:val="0022569E"/>
    <w:rsid w:val="002365E5"/>
    <w:rsid w:val="00241CF6"/>
    <w:rsid w:val="00247113"/>
    <w:rsid w:val="00256582"/>
    <w:rsid w:val="0026654C"/>
    <w:rsid w:val="002709FB"/>
    <w:rsid w:val="00273631"/>
    <w:rsid w:val="00276182"/>
    <w:rsid w:val="00281547"/>
    <w:rsid w:val="00283AEB"/>
    <w:rsid w:val="00284D07"/>
    <w:rsid w:val="00285271"/>
    <w:rsid w:val="00291464"/>
    <w:rsid w:val="002972B1"/>
    <w:rsid w:val="002A1370"/>
    <w:rsid w:val="002A2627"/>
    <w:rsid w:val="002B15C8"/>
    <w:rsid w:val="002B61D4"/>
    <w:rsid w:val="002C3295"/>
    <w:rsid w:val="002C53FE"/>
    <w:rsid w:val="002E021B"/>
    <w:rsid w:val="002E1A16"/>
    <w:rsid w:val="002E5E54"/>
    <w:rsid w:val="002E7A40"/>
    <w:rsid w:val="002F0516"/>
    <w:rsid w:val="002F57B3"/>
    <w:rsid w:val="0030154F"/>
    <w:rsid w:val="00310D9F"/>
    <w:rsid w:val="00311BEC"/>
    <w:rsid w:val="00312018"/>
    <w:rsid w:val="00315388"/>
    <w:rsid w:val="00322000"/>
    <w:rsid w:val="003235DC"/>
    <w:rsid w:val="003322AA"/>
    <w:rsid w:val="00345A23"/>
    <w:rsid w:val="003517D0"/>
    <w:rsid w:val="0035277D"/>
    <w:rsid w:val="003542DE"/>
    <w:rsid w:val="00361126"/>
    <w:rsid w:val="00363471"/>
    <w:rsid w:val="00363A99"/>
    <w:rsid w:val="00364EF9"/>
    <w:rsid w:val="003655FD"/>
    <w:rsid w:val="00374887"/>
    <w:rsid w:val="0037595B"/>
    <w:rsid w:val="00386774"/>
    <w:rsid w:val="00387289"/>
    <w:rsid w:val="003932CF"/>
    <w:rsid w:val="003A13DB"/>
    <w:rsid w:val="003B1F01"/>
    <w:rsid w:val="003B5C72"/>
    <w:rsid w:val="003D3FD5"/>
    <w:rsid w:val="003E60EB"/>
    <w:rsid w:val="003F4146"/>
    <w:rsid w:val="003F58D5"/>
    <w:rsid w:val="003F5E42"/>
    <w:rsid w:val="003F786D"/>
    <w:rsid w:val="003F7ECA"/>
    <w:rsid w:val="00405388"/>
    <w:rsid w:val="00413DB7"/>
    <w:rsid w:val="00414EDC"/>
    <w:rsid w:val="004167EA"/>
    <w:rsid w:val="0042287B"/>
    <w:rsid w:val="00432B49"/>
    <w:rsid w:val="0043582A"/>
    <w:rsid w:val="0044006C"/>
    <w:rsid w:val="00440524"/>
    <w:rsid w:val="00447855"/>
    <w:rsid w:val="0045516E"/>
    <w:rsid w:val="00460EBA"/>
    <w:rsid w:val="00465541"/>
    <w:rsid w:val="0046799C"/>
    <w:rsid w:val="004829E9"/>
    <w:rsid w:val="00485C25"/>
    <w:rsid w:val="004946D8"/>
    <w:rsid w:val="004A44A7"/>
    <w:rsid w:val="004A4BE5"/>
    <w:rsid w:val="004C4F96"/>
    <w:rsid w:val="004D192A"/>
    <w:rsid w:val="004D4E8F"/>
    <w:rsid w:val="004D5A45"/>
    <w:rsid w:val="004D7A96"/>
    <w:rsid w:val="004D7D5A"/>
    <w:rsid w:val="004E3911"/>
    <w:rsid w:val="004F208F"/>
    <w:rsid w:val="004F20B1"/>
    <w:rsid w:val="00505D80"/>
    <w:rsid w:val="00511E29"/>
    <w:rsid w:val="00520853"/>
    <w:rsid w:val="00532549"/>
    <w:rsid w:val="00550F62"/>
    <w:rsid w:val="005519B2"/>
    <w:rsid w:val="00552EA2"/>
    <w:rsid w:val="005550E3"/>
    <w:rsid w:val="005616B5"/>
    <w:rsid w:val="0056236C"/>
    <w:rsid w:val="00566AE8"/>
    <w:rsid w:val="005675EA"/>
    <w:rsid w:val="005713A0"/>
    <w:rsid w:val="00573C71"/>
    <w:rsid w:val="00577AC6"/>
    <w:rsid w:val="005837C5"/>
    <w:rsid w:val="00591871"/>
    <w:rsid w:val="005C627E"/>
    <w:rsid w:val="005D5E1F"/>
    <w:rsid w:val="005D7254"/>
    <w:rsid w:val="005E0CFF"/>
    <w:rsid w:val="005E337B"/>
    <w:rsid w:val="005E5E56"/>
    <w:rsid w:val="005F0D1B"/>
    <w:rsid w:val="005F34B3"/>
    <w:rsid w:val="00600543"/>
    <w:rsid w:val="00611939"/>
    <w:rsid w:val="006123F6"/>
    <w:rsid w:val="00615443"/>
    <w:rsid w:val="00616706"/>
    <w:rsid w:val="00616941"/>
    <w:rsid w:val="006232D8"/>
    <w:rsid w:val="00637EF9"/>
    <w:rsid w:val="00640F7B"/>
    <w:rsid w:val="00641023"/>
    <w:rsid w:val="00642294"/>
    <w:rsid w:val="00651775"/>
    <w:rsid w:val="00661E60"/>
    <w:rsid w:val="00663303"/>
    <w:rsid w:val="006702A4"/>
    <w:rsid w:val="006719CF"/>
    <w:rsid w:val="00675986"/>
    <w:rsid w:val="00680599"/>
    <w:rsid w:val="00681B3D"/>
    <w:rsid w:val="0068495E"/>
    <w:rsid w:val="006A416D"/>
    <w:rsid w:val="006B4050"/>
    <w:rsid w:val="006B650B"/>
    <w:rsid w:val="006C47C3"/>
    <w:rsid w:val="006D7BC2"/>
    <w:rsid w:val="006F14AE"/>
    <w:rsid w:val="006F344A"/>
    <w:rsid w:val="00704737"/>
    <w:rsid w:val="007068B8"/>
    <w:rsid w:val="00722611"/>
    <w:rsid w:val="00726FC2"/>
    <w:rsid w:val="0073009D"/>
    <w:rsid w:val="00740716"/>
    <w:rsid w:val="00753CD7"/>
    <w:rsid w:val="007547A2"/>
    <w:rsid w:val="007616F0"/>
    <w:rsid w:val="00761ABC"/>
    <w:rsid w:val="00763961"/>
    <w:rsid w:val="00770EEF"/>
    <w:rsid w:val="00780357"/>
    <w:rsid w:val="00787FBC"/>
    <w:rsid w:val="0079424D"/>
    <w:rsid w:val="007A2662"/>
    <w:rsid w:val="007A26CF"/>
    <w:rsid w:val="007B051D"/>
    <w:rsid w:val="007B149F"/>
    <w:rsid w:val="007B58D9"/>
    <w:rsid w:val="007C6058"/>
    <w:rsid w:val="007D288E"/>
    <w:rsid w:val="007D33B6"/>
    <w:rsid w:val="007D63DA"/>
    <w:rsid w:val="007D78F4"/>
    <w:rsid w:val="007F01F7"/>
    <w:rsid w:val="007F0E13"/>
    <w:rsid w:val="007F1FA2"/>
    <w:rsid w:val="007F3092"/>
    <w:rsid w:val="00801BEB"/>
    <w:rsid w:val="00802BF5"/>
    <w:rsid w:val="008105D9"/>
    <w:rsid w:val="00810BA5"/>
    <w:rsid w:val="008150A6"/>
    <w:rsid w:val="008157C3"/>
    <w:rsid w:val="008217D0"/>
    <w:rsid w:val="00826AE4"/>
    <w:rsid w:val="008270C0"/>
    <w:rsid w:val="00846370"/>
    <w:rsid w:val="0085208E"/>
    <w:rsid w:val="008536DD"/>
    <w:rsid w:val="0085572F"/>
    <w:rsid w:val="008620CB"/>
    <w:rsid w:val="00862D83"/>
    <w:rsid w:val="00863406"/>
    <w:rsid w:val="008635C6"/>
    <w:rsid w:val="00875C44"/>
    <w:rsid w:val="008770DF"/>
    <w:rsid w:val="0087799E"/>
    <w:rsid w:val="00886016"/>
    <w:rsid w:val="00896EDE"/>
    <w:rsid w:val="008A32E9"/>
    <w:rsid w:val="008D31A8"/>
    <w:rsid w:val="008F29FD"/>
    <w:rsid w:val="00903C1E"/>
    <w:rsid w:val="00903E1A"/>
    <w:rsid w:val="0090553A"/>
    <w:rsid w:val="00910824"/>
    <w:rsid w:val="00915F52"/>
    <w:rsid w:val="009244CE"/>
    <w:rsid w:val="00924B71"/>
    <w:rsid w:val="0093649F"/>
    <w:rsid w:val="00944AB9"/>
    <w:rsid w:val="00961AF1"/>
    <w:rsid w:val="009704C7"/>
    <w:rsid w:val="00982F4C"/>
    <w:rsid w:val="009836A2"/>
    <w:rsid w:val="00984E92"/>
    <w:rsid w:val="009907AA"/>
    <w:rsid w:val="00991FB3"/>
    <w:rsid w:val="00996B89"/>
    <w:rsid w:val="009A38FE"/>
    <w:rsid w:val="009B3557"/>
    <w:rsid w:val="009B43DD"/>
    <w:rsid w:val="009C4A5B"/>
    <w:rsid w:val="009D5BFA"/>
    <w:rsid w:val="009E2427"/>
    <w:rsid w:val="00A03409"/>
    <w:rsid w:val="00A06B7D"/>
    <w:rsid w:val="00A06D8D"/>
    <w:rsid w:val="00A141AF"/>
    <w:rsid w:val="00A15632"/>
    <w:rsid w:val="00A1592C"/>
    <w:rsid w:val="00A26027"/>
    <w:rsid w:val="00A3055C"/>
    <w:rsid w:val="00A356DE"/>
    <w:rsid w:val="00A37A23"/>
    <w:rsid w:val="00A420C5"/>
    <w:rsid w:val="00A50EF2"/>
    <w:rsid w:val="00A5101A"/>
    <w:rsid w:val="00A61C61"/>
    <w:rsid w:val="00A70197"/>
    <w:rsid w:val="00A76F5C"/>
    <w:rsid w:val="00A8698B"/>
    <w:rsid w:val="00A90031"/>
    <w:rsid w:val="00A92B35"/>
    <w:rsid w:val="00A964D1"/>
    <w:rsid w:val="00A979E2"/>
    <w:rsid w:val="00AA04CC"/>
    <w:rsid w:val="00AA0EAB"/>
    <w:rsid w:val="00AA1C8F"/>
    <w:rsid w:val="00AB2344"/>
    <w:rsid w:val="00AB4BCE"/>
    <w:rsid w:val="00AB5882"/>
    <w:rsid w:val="00AC0C89"/>
    <w:rsid w:val="00AC753E"/>
    <w:rsid w:val="00AE143D"/>
    <w:rsid w:val="00AE2D3F"/>
    <w:rsid w:val="00AE7674"/>
    <w:rsid w:val="00B172EF"/>
    <w:rsid w:val="00B3352E"/>
    <w:rsid w:val="00B40D7F"/>
    <w:rsid w:val="00B43DF1"/>
    <w:rsid w:val="00B44C5D"/>
    <w:rsid w:val="00B45838"/>
    <w:rsid w:val="00B6019D"/>
    <w:rsid w:val="00B64716"/>
    <w:rsid w:val="00B66559"/>
    <w:rsid w:val="00B668B9"/>
    <w:rsid w:val="00B7783A"/>
    <w:rsid w:val="00B861B7"/>
    <w:rsid w:val="00B9239C"/>
    <w:rsid w:val="00B9580A"/>
    <w:rsid w:val="00BB1C5A"/>
    <w:rsid w:val="00BB472A"/>
    <w:rsid w:val="00BC58A6"/>
    <w:rsid w:val="00BC5D2E"/>
    <w:rsid w:val="00BC5DEA"/>
    <w:rsid w:val="00BC7219"/>
    <w:rsid w:val="00BE08E3"/>
    <w:rsid w:val="00BF39FC"/>
    <w:rsid w:val="00BF4D2D"/>
    <w:rsid w:val="00C006E6"/>
    <w:rsid w:val="00C01145"/>
    <w:rsid w:val="00C12058"/>
    <w:rsid w:val="00C14E75"/>
    <w:rsid w:val="00C20F25"/>
    <w:rsid w:val="00C20F54"/>
    <w:rsid w:val="00C3069D"/>
    <w:rsid w:val="00C3166C"/>
    <w:rsid w:val="00C3558D"/>
    <w:rsid w:val="00C36E40"/>
    <w:rsid w:val="00C401DF"/>
    <w:rsid w:val="00C412BE"/>
    <w:rsid w:val="00C42FF3"/>
    <w:rsid w:val="00C539A7"/>
    <w:rsid w:val="00C612F1"/>
    <w:rsid w:val="00C61F0D"/>
    <w:rsid w:val="00C73111"/>
    <w:rsid w:val="00CA0891"/>
    <w:rsid w:val="00CA371A"/>
    <w:rsid w:val="00CA4192"/>
    <w:rsid w:val="00CA7584"/>
    <w:rsid w:val="00CB755D"/>
    <w:rsid w:val="00CD14C4"/>
    <w:rsid w:val="00CE400A"/>
    <w:rsid w:val="00CE4D3F"/>
    <w:rsid w:val="00CF68BF"/>
    <w:rsid w:val="00CF6F49"/>
    <w:rsid w:val="00D0290F"/>
    <w:rsid w:val="00D0699B"/>
    <w:rsid w:val="00D07C92"/>
    <w:rsid w:val="00D1231E"/>
    <w:rsid w:val="00D347C2"/>
    <w:rsid w:val="00D37C95"/>
    <w:rsid w:val="00D60ADD"/>
    <w:rsid w:val="00D673E4"/>
    <w:rsid w:val="00D6790E"/>
    <w:rsid w:val="00D733E5"/>
    <w:rsid w:val="00D7731A"/>
    <w:rsid w:val="00D8252B"/>
    <w:rsid w:val="00D871D4"/>
    <w:rsid w:val="00D94892"/>
    <w:rsid w:val="00DA1C69"/>
    <w:rsid w:val="00DA25DB"/>
    <w:rsid w:val="00DA2B4D"/>
    <w:rsid w:val="00DA7D5F"/>
    <w:rsid w:val="00DB0FE6"/>
    <w:rsid w:val="00DC22A6"/>
    <w:rsid w:val="00DC5F9E"/>
    <w:rsid w:val="00DD43F6"/>
    <w:rsid w:val="00DD6933"/>
    <w:rsid w:val="00E16892"/>
    <w:rsid w:val="00E253B4"/>
    <w:rsid w:val="00E33802"/>
    <w:rsid w:val="00E36B1C"/>
    <w:rsid w:val="00E40E60"/>
    <w:rsid w:val="00E44DF6"/>
    <w:rsid w:val="00E47728"/>
    <w:rsid w:val="00E5130F"/>
    <w:rsid w:val="00E52A3B"/>
    <w:rsid w:val="00E626F7"/>
    <w:rsid w:val="00E7014B"/>
    <w:rsid w:val="00E71F5E"/>
    <w:rsid w:val="00E7458B"/>
    <w:rsid w:val="00E9155C"/>
    <w:rsid w:val="00E92DA4"/>
    <w:rsid w:val="00EA0C8A"/>
    <w:rsid w:val="00EB0B47"/>
    <w:rsid w:val="00EB7719"/>
    <w:rsid w:val="00EC52CB"/>
    <w:rsid w:val="00ED0604"/>
    <w:rsid w:val="00ED3619"/>
    <w:rsid w:val="00EE1114"/>
    <w:rsid w:val="00EE3219"/>
    <w:rsid w:val="00EE639C"/>
    <w:rsid w:val="00EE6EBD"/>
    <w:rsid w:val="00EF08B6"/>
    <w:rsid w:val="00EF4EC8"/>
    <w:rsid w:val="00EF6DEA"/>
    <w:rsid w:val="00F022D8"/>
    <w:rsid w:val="00F0412D"/>
    <w:rsid w:val="00F0595C"/>
    <w:rsid w:val="00F06D06"/>
    <w:rsid w:val="00F06EC4"/>
    <w:rsid w:val="00F075F1"/>
    <w:rsid w:val="00F35BD8"/>
    <w:rsid w:val="00F4752F"/>
    <w:rsid w:val="00F4774C"/>
    <w:rsid w:val="00F50EC5"/>
    <w:rsid w:val="00F60249"/>
    <w:rsid w:val="00F62CE6"/>
    <w:rsid w:val="00F644DF"/>
    <w:rsid w:val="00F66363"/>
    <w:rsid w:val="00F7287C"/>
    <w:rsid w:val="00F8119F"/>
    <w:rsid w:val="00F92ACB"/>
    <w:rsid w:val="00F95FFE"/>
    <w:rsid w:val="00FA3332"/>
    <w:rsid w:val="00FB0F52"/>
    <w:rsid w:val="00FB6887"/>
    <w:rsid w:val="00FC1A5F"/>
    <w:rsid w:val="00FC2502"/>
    <w:rsid w:val="00FC555F"/>
    <w:rsid w:val="00FC7835"/>
    <w:rsid w:val="00FD15AC"/>
    <w:rsid w:val="00FD4C3E"/>
    <w:rsid w:val="00FE012C"/>
    <w:rsid w:val="00FE13F9"/>
    <w:rsid w:val="00FE1BF1"/>
    <w:rsid w:val="00FE1E7D"/>
    <w:rsid w:val="00FE4650"/>
    <w:rsid w:val="00FE472A"/>
    <w:rsid w:val="00FF4C7D"/>
    <w:rsid w:val="00FF5A26"/>
    <w:rsid w:val="00FF6F2A"/>
    <w:rsid w:val="00FF7615"/>
    <w:rsid w:val="7F44B2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79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8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0853"/>
    <w:rPr>
      <w:color w:val="0563C1" w:themeColor="hyperlink"/>
      <w:u w:val="single"/>
    </w:rPr>
  </w:style>
  <w:style w:type="paragraph" w:customStyle="1" w:styleId="a4">
    <w:name w:val="Исполнитель"/>
    <w:basedOn w:val="a"/>
    <w:autoRedefine/>
    <w:rsid w:val="0079424D"/>
    <w:pPr>
      <w:spacing w:after="0" w:line="240" w:lineRule="auto"/>
    </w:pPr>
    <w:rPr>
      <w:rFonts w:ascii="Times New Roman" w:eastAsia="Times New Roman" w:hAnsi="Times New Roman" w:cs="Times New Roman"/>
      <w:b/>
      <w:sz w:val="20"/>
      <w:szCs w:val="20"/>
      <w:lang w:eastAsia="ru-RU"/>
    </w:rPr>
  </w:style>
  <w:style w:type="paragraph" w:styleId="a5">
    <w:name w:val="List Paragraph"/>
    <w:basedOn w:val="a"/>
    <w:uiPriority w:val="34"/>
    <w:qFormat/>
    <w:rsid w:val="00D7731A"/>
    <w:pPr>
      <w:ind w:left="720"/>
      <w:contextualSpacing/>
    </w:pPr>
  </w:style>
  <w:style w:type="paragraph" w:customStyle="1" w:styleId="1">
    <w:name w:val="Заголовок_1"/>
    <w:basedOn w:val="a"/>
    <w:uiPriority w:val="99"/>
    <w:locked/>
    <w:rsid w:val="000C054C"/>
    <w:pPr>
      <w:keepNext/>
      <w:keepLines/>
      <w:numPr>
        <w:numId w:val="3"/>
      </w:numPr>
      <w:suppressAutoHyphens/>
      <w:spacing w:before="360" w:after="120" w:line="240" w:lineRule="auto"/>
      <w:jc w:val="center"/>
      <w:outlineLvl w:val="0"/>
    </w:pPr>
    <w:rPr>
      <w:rFonts w:ascii="Arial" w:eastAsia="Times New Roman" w:hAnsi="Arial" w:cs="Arial"/>
      <w:b/>
      <w:bCs/>
      <w:caps/>
      <w:sz w:val="36"/>
      <w:szCs w:val="28"/>
      <w:lang w:eastAsia="ru-RU"/>
    </w:rPr>
  </w:style>
  <w:style w:type="paragraph" w:customStyle="1" w:styleId="3">
    <w:name w:val="Пункт_3"/>
    <w:basedOn w:val="a"/>
    <w:uiPriority w:val="99"/>
    <w:rsid w:val="000C054C"/>
    <w:pPr>
      <w:numPr>
        <w:ilvl w:val="2"/>
        <w:numId w:val="3"/>
      </w:numPr>
      <w:spacing w:after="0" w:line="240" w:lineRule="auto"/>
      <w:jc w:val="both"/>
    </w:pPr>
    <w:rPr>
      <w:rFonts w:ascii="Times New Roman" w:eastAsia="Times New Roman" w:hAnsi="Times New Roman" w:cs="Times New Roman"/>
      <w:sz w:val="28"/>
      <w:szCs w:val="28"/>
      <w:lang w:eastAsia="ru-RU"/>
    </w:rPr>
  </w:style>
  <w:style w:type="paragraph" w:customStyle="1" w:styleId="2">
    <w:name w:val="Пункт_2"/>
    <w:basedOn w:val="a"/>
    <w:uiPriority w:val="99"/>
    <w:rsid w:val="000C054C"/>
    <w:pPr>
      <w:numPr>
        <w:ilvl w:val="1"/>
        <w:numId w:val="3"/>
      </w:numPr>
      <w:spacing w:after="0" w:line="240" w:lineRule="auto"/>
      <w:jc w:val="both"/>
    </w:pPr>
    <w:rPr>
      <w:rFonts w:ascii="Times New Roman" w:eastAsia="Times New Roman" w:hAnsi="Times New Roman" w:cs="Times New Roman"/>
      <w:sz w:val="28"/>
      <w:szCs w:val="20"/>
      <w:lang w:eastAsia="ru-RU"/>
    </w:rPr>
  </w:style>
  <w:style w:type="paragraph" w:customStyle="1" w:styleId="5">
    <w:name w:val="Пункт_5"/>
    <w:basedOn w:val="3"/>
    <w:uiPriority w:val="99"/>
    <w:rsid w:val="000C054C"/>
    <w:pPr>
      <w:numPr>
        <w:ilvl w:val="4"/>
      </w:numPr>
    </w:pPr>
  </w:style>
  <w:style w:type="paragraph" w:customStyle="1" w:styleId="ConsPlusNormal">
    <w:name w:val="ConsPlusNormal"/>
    <w:rsid w:val="0014144C"/>
    <w:pPr>
      <w:autoSpaceDE w:val="0"/>
      <w:autoSpaceDN w:val="0"/>
      <w:adjustRightInd w:val="0"/>
      <w:spacing w:after="0" w:line="240" w:lineRule="auto"/>
    </w:pPr>
    <w:rPr>
      <w:rFonts w:ascii="Times New Roman" w:hAnsi="Times New Roman" w:cs="Times New Roman"/>
      <w:sz w:val="24"/>
      <w:szCs w:val="24"/>
    </w:rPr>
  </w:style>
  <w:style w:type="character" w:styleId="a6">
    <w:name w:val="FollowedHyperlink"/>
    <w:basedOn w:val="a0"/>
    <w:uiPriority w:val="99"/>
    <w:semiHidden/>
    <w:unhideWhenUsed/>
    <w:rsid w:val="009836A2"/>
    <w:rPr>
      <w:color w:val="954F72" w:themeColor="followedHyperlink"/>
      <w:u w:val="single"/>
    </w:rPr>
  </w:style>
  <w:style w:type="paragraph" w:styleId="a7">
    <w:name w:val="Balloon Text"/>
    <w:basedOn w:val="a"/>
    <w:link w:val="a8"/>
    <w:uiPriority w:val="99"/>
    <w:semiHidden/>
    <w:unhideWhenUsed/>
    <w:rsid w:val="009704C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704C7"/>
    <w:rPr>
      <w:rFonts w:ascii="Tahoma" w:hAnsi="Tahoma" w:cs="Tahoma"/>
      <w:sz w:val="16"/>
      <w:szCs w:val="16"/>
    </w:rPr>
  </w:style>
  <w:style w:type="paragraph" w:styleId="a9">
    <w:name w:val="header"/>
    <w:basedOn w:val="a"/>
    <w:link w:val="aa"/>
    <w:uiPriority w:val="99"/>
    <w:unhideWhenUsed/>
    <w:rsid w:val="00432B4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32B49"/>
  </w:style>
  <w:style w:type="paragraph" w:styleId="ab">
    <w:name w:val="footer"/>
    <w:basedOn w:val="a"/>
    <w:link w:val="ac"/>
    <w:uiPriority w:val="99"/>
    <w:unhideWhenUsed/>
    <w:rsid w:val="00432B4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32B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8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0853"/>
    <w:rPr>
      <w:color w:val="0563C1" w:themeColor="hyperlink"/>
      <w:u w:val="single"/>
    </w:rPr>
  </w:style>
  <w:style w:type="paragraph" w:customStyle="1" w:styleId="a4">
    <w:name w:val="Исполнитель"/>
    <w:basedOn w:val="a"/>
    <w:autoRedefine/>
    <w:rsid w:val="0079424D"/>
    <w:pPr>
      <w:spacing w:after="0" w:line="240" w:lineRule="auto"/>
    </w:pPr>
    <w:rPr>
      <w:rFonts w:ascii="Times New Roman" w:eastAsia="Times New Roman" w:hAnsi="Times New Roman" w:cs="Times New Roman"/>
      <w:b/>
      <w:sz w:val="20"/>
      <w:szCs w:val="20"/>
      <w:lang w:eastAsia="ru-RU"/>
    </w:rPr>
  </w:style>
  <w:style w:type="paragraph" w:styleId="a5">
    <w:name w:val="List Paragraph"/>
    <w:basedOn w:val="a"/>
    <w:uiPriority w:val="34"/>
    <w:qFormat/>
    <w:rsid w:val="00D7731A"/>
    <w:pPr>
      <w:ind w:left="720"/>
      <w:contextualSpacing/>
    </w:pPr>
  </w:style>
  <w:style w:type="paragraph" w:customStyle="1" w:styleId="1">
    <w:name w:val="Заголовок_1"/>
    <w:basedOn w:val="a"/>
    <w:uiPriority w:val="99"/>
    <w:locked/>
    <w:rsid w:val="000C054C"/>
    <w:pPr>
      <w:keepNext/>
      <w:keepLines/>
      <w:numPr>
        <w:numId w:val="3"/>
      </w:numPr>
      <w:suppressAutoHyphens/>
      <w:spacing w:before="360" w:after="120" w:line="240" w:lineRule="auto"/>
      <w:jc w:val="center"/>
      <w:outlineLvl w:val="0"/>
    </w:pPr>
    <w:rPr>
      <w:rFonts w:ascii="Arial" w:eastAsia="Times New Roman" w:hAnsi="Arial" w:cs="Arial"/>
      <w:b/>
      <w:bCs/>
      <w:caps/>
      <w:sz w:val="36"/>
      <w:szCs w:val="28"/>
      <w:lang w:eastAsia="ru-RU"/>
    </w:rPr>
  </w:style>
  <w:style w:type="paragraph" w:customStyle="1" w:styleId="3">
    <w:name w:val="Пункт_3"/>
    <w:basedOn w:val="a"/>
    <w:uiPriority w:val="99"/>
    <w:rsid w:val="000C054C"/>
    <w:pPr>
      <w:numPr>
        <w:ilvl w:val="2"/>
        <w:numId w:val="3"/>
      </w:numPr>
      <w:spacing w:after="0" w:line="240" w:lineRule="auto"/>
      <w:jc w:val="both"/>
    </w:pPr>
    <w:rPr>
      <w:rFonts w:ascii="Times New Roman" w:eastAsia="Times New Roman" w:hAnsi="Times New Roman" w:cs="Times New Roman"/>
      <w:sz w:val="28"/>
      <w:szCs w:val="28"/>
      <w:lang w:eastAsia="ru-RU"/>
    </w:rPr>
  </w:style>
  <w:style w:type="paragraph" w:customStyle="1" w:styleId="2">
    <w:name w:val="Пункт_2"/>
    <w:basedOn w:val="a"/>
    <w:uiPriority w:val="99"/>
    <w:rsid w:val="000C054C"/>
    <w:pPr>
      <w:numPr>
        <w:ilvl w:val="1"/>
        <w:numId w:val="3"/>
      </w:numPr>
      <w:spacing w:after="0" w:line="240" w:lineRule="auto"/>
      <w:jc w:val="both"/>
    </w:pPr>
    <w:rPr>
      <w:rFonts w:ascii="Times New Roman" w:eastAsia="Times New Roman" w:hAnsi="Times New Roman" w:cs="Times New Roman"/>
      <w:sz w:val="28"/>
      <w:szCs w:val="20"/>
      <w:lang w:eastAsia="ru-RU"/>
    </w:rPr>
  </w:style>
  <w:style w:type="paragraph" w:customStyle="1" w:styleId="5">
    <w:name w:val="Пункт_5"/>
    <w:basedOn w:val="3"/>
    <w:uiPriority w:val="99"/>
    <w:rsid w:val="000C054C"/>
    <w:pPr>
      <w:numPr>
        <w:ilvl w:val="4"/>
      </w:numPr>
    </w:pPr>
  </w:style>
  <w:style w:type="paragraph" w:customStyle="1" w:styleId="ConsPlusNormal">
    <w:name w:val="ConsPlusNormal"/>
    <w:rsid w:val="0014144C"/>
    <w:pPr>
      <w:autoSpaceDE w:val="0"/>
      <w:autoSpaceDN w:val="0"/>
      <w:adjustRightInd w:val="0"/>
      <w:spacing w:after="0" w:line="240" w:lineRule="auto"/>
    </w:pPr>
    <w:rPr>
      <w:rFonts w:ascii="Times New Roman" w:hAnsi="Times New Roman" w:cs="Times New Roman"/>
      <w:sz w:val="24"/>
      <w:szCs w:val="24"/>
    </w:rPr>
  </w:style>
  <w:style w:type="character" w:styleId="a6">
    <w:name w:val="FollowedHyperlink"/>
    <w:basedOn w:val="a0"/>
    <w:uiPriority w:val="99"/>
    <w:semiHidden/>
    <w:unhideWhenUsed/>
    <w:rsid w:val="009836A2"/>
    <w:rPr>
      <w:color w:val="954F72" w:themeColor="followedHyperlink"/>
      <w:u w:val="single"/>
    </w:rPr>
  </w:style>
  <w:style w:type="paragraph" w:styleId="a7">
    <w:name w:val="Balloon Text"/>
    <w:basedOn w:val="a"/>
    <w:link w:val="a8"/>
    <w:uiPriority w:val="99"/>
    <w:semiHidden/>
    <w:unhideWhenUsed/>
    <w:rsid w:val="009704C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704C7"/>
    <w:rPr>
      <w:rFonts w:ascii="Tahoma" w:hAnsi="Tahoma" w:cs="Tahoma"/>
      <w:sz w:val="16"/>
      <w:szCs w:val="16"/>
    </w:rPr>
  </w:style>
  <w:style w:type="paragraph" w:styleId="a9">
    <w:name w:val="header"/>
    <w:basedOn w:val="a"/>
    <w:link w:val="aa"/>
    <w:uiPriority w:val="99"/>
    <w:unhideWhenUsed/>
    <w:rsid w:val="00432B4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32B49"/>
  </w:style>
  <w:style w:type="paragraph" w:styleId="ab">
    <w:name w:val="footer"/>
    <w:basedOn w:val="a"/>
    <w:link w:val="ac"/>
    <w:uiPriority w:val="99"/>
    <w:unhideWhenUsed/>
    <w:rsid w:val="00432B4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32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896314">
      <w:bodyDiv w:val="1"/>
      <w:marLeft w:val="0"/>
      <w:marRight w:val="0"/>
      <w:marTop w:val="0"/>
      <w:marBottom w:val="0"/>
      <w:divBdr>
        <w:top w:val="none" w:sz="0" w:space="0" w:color="auto"/>
        <w:left w:val="none" w:sz="0" w:space="0" w:color="auto"/>
        <w:bottom w:val="none" w:sz="0" w:space="0" w:color="auto"/>
        <w:right w:val="none" w:sz="0" w:space="0" w:color="auto"/>
      </w:divBdr>
      <w:divsChild>
        <w:div w:id="1970625411">
          <w:marLeft w:val="0"/>
          <w:marRight w:val="0"/>
          <w:marTop w:val="0"/>
          <w:marBottom w:val="0"/>
          <w:divBdr>
            <w:top w:val="none" w:sz="0" w:space="0" w:color="auto"/>
            <w:left w:val="none" w:sz="0" w:space="0" w:color="auto"/>
            <w:bottom w:val="none" w:sz="0" w:space="0" w:color="auto"/>
            <w:right w:val="none" w:sz="0" w:space="0" w:color="auto"/>
          </w:divBdr>
        </w:div>
        <w:div w:id="1516992824">
          <w:marLeft w:val="0"/>
          <w:marRight w:val="0"/>
          <w:marTop w:val="0"/>
          <w:marBottom w:val="0"/>
          <w:divBdr>
            <w:top w:val="none" w:sz="0" w:space="0" w:color="auto"/>
            <w:left w:val="none" w:sz="0" w:space="0" w:color="auto"/>
            <w:bottom w:val="none" w:sz="0" w:space="0" w:color="auto"/>
            <w:right w:val="none" w:sz="0" w:space="0" w:color="auto"/>
          </w:divBdr>
        </w:div>
        <w:div w:id="2007127649">
          <w:marLeft w:val="0"/>
          <w:marRight w:val="0"/>
          <w:marTop w:val="0"/>
          <w:marBottom w:val="0"/>
          <w:divBdr>
            <w:top w:val="none" w:sz="0" w:space="0" w:color="auto"/>
            <w:left w:val="none" w:sz="0" w:space="0" w:color="auto"/>
            <w:bottom w:val="none" w:sz="0" w:space="0" w:color="auto"/>
            <w:right w:val="none" w:sz="0" w:space="0" w:color="auto"/>
          </w:divBdr>
        </w:div>
        <w:div w:id="1923831867">
          <w:marLeft w:val="0"/>
          <w:marRight w:val="0"/>
          <w:marTop w:val="0"/>
          <w:marBottom w:val="0"/>
          <w:divBdr>
            <w:top w:val="none" w:sz="0" w:space="0" w:color="auto"/>
            <w:left w:val="none" w:sz="0" w:space="0" w:color="auto"/>
            <w:bottom w:val="none" w:sz="0" w:space="0" w:color="auto"/>
            <w:right w:val="none" w:sz="0" w:space="0" w:color="auto"/>
          </w:divBdr>
        </w:div>
        <w:div w:id="2087217852">
          <w:marLeft w:val="0"/>
          <w:marRight w:val="0"/>
          <w:marTop w:val="0"/>
          <w:marBottom w:val="0"/>
          <w:divBdr>
            <w:top w:val="none" w:sz="0" w:space="0" w:color="auto"/>
            <w:left w:val="none" w:sz="0" w:space="0" w:color="auto"/>
            <w:bottom w:val="none" w:sz="0" w:space="0" w:color="auto"/>
            <w:right w:val="none" w:sz="0" w:space="0" w:color="auto"/>
          </w:divBdr>
        </w:div>
      </w:divsChild>
    </w:div>
    <w:div w:id="2021883586">
      <w:bodyDiv w:val="1"/>
      <w:marLeft w:val="0"/>
      <w:marRight w:val="0"/>
      <w:marTop w:val="0"/>
      <w:marBottom w:val="0"/>
      <w:divBdr>
        <w:top w:val="none" w:sz="0" w:space="0" w:color="auto"/>
        <w:left w:val="none" w:sz="0" w:space="0" w:color="auto"/>
        <w:bottom w:val="none" w:sz="0" w:space="0" w:color="auto"/>
        <w:right w:val="none" w:sz="0" w:space="0" w:color="auto"/>
      </w:divBdr>
      <w:divsChild>
        <w:div w:id="53818334">
          <w:marLeft w:val="0"/>
          <w:marRight w:val="0"/>
          <w:marTop w:val="0"/>
          <w:marBottom w:val="0"/>
          <w:divBdr>
            <w:top w:val="none" w:sz="0" w:space="0" w:color="auto"/>
            <w:left w:val="none" w:sz="0" w:space="0" w:color="auto"/>
            <w:bottom w:val="none" w:sz="0" w:space="0" w:color="auto"/>
            <w:right w:val="none" w:sz="0" w:space="0" w:color="auto"/>
          </w:divBdr>
        </w:div>
        <w:div w:id="1909265911">
          <w:marLeft w:val="0"/>
          <w:marRight w:val="0"/>
          <w:marTop w:val="0"/>
          <w:marBottom w:val="0"/>
          <w:divBdr>
            <w:top w:val="none" w:sz="0" w:space="0" w:color="auto"/>
            <w:left w:val="none" w:sz="0" w:space="0" w:color="auto"/>
            <w:bottom w:val="none" w:sz="0" w:space="0" w:color="auto"/>
            <w:right w:val="none" w:sz="0" w:space="0" w:color="auto"/>
          </w:divBdr>
        </w:div>
        <w:div w:id="1163158771">
          <w:marLeft w:val="0"/>
          <w:marRight w:val="0"/>
          <w:marTop w:val="0"/>
          <w:marBottom w:val="0"/>
          <w:divBdr>
            <w:top w:val="none" w:sz="0" w:space="0" w:color="auto"/>
            <w:left w:val="none" w:sz="0" w:space="0" w:color="auto"/>
            <w:bottom w:val="none" w:sz="0" w:space="0" w:color="auto"/>
            <w:right w:val="none" w:sz="0" w:space="0" w:color="auto"/>
          </w:divBdr>
        </w:div>
        <w:div w:id="1596858384">
          <w:marLeft w:val="0"/>
          <w:marRight w:val="0"/>
          <w:marTop w:val="0"/>
          <w:marBottom w:val="0"/>
          <w:divBdr>
            <w:top w:val="none" w:sz="0" w:space="0" w:color="auto"/>
            <w:left w:val="none" w:sz="0" w:space="0" w:color="auto"/>
            <w:bottom w:val="none" w:sz="0" w:space="0" w:color="auto"/>
            <w:right w:val="none" w:sz="0" w:space="0" w:color="auto"/>
          </w:divBdr>
        </w:div>
        <w:div w:id="231962776">
          <w:marLeft w:val="0"/>
          <w:marRight w:val="0"/>
          <w:marTop w:val="0"/>
          <w:marBottom w:val="0"/>
          <w:divBdr>
            <w:top w:val="none" w:sz="0" w:space="0" w:color="auto"/>
            <w:left w:val="none" w:sz="0" w:space="0" w:color="auto"/>
            <w:bottom w:val="none" w:sz="0" w:space="0" w:color="auto"/>
            <w:right w:val="none" w:sz="0" w:space="0" w:color="auto"/>
          </w:divBdr>
        </w:div>
        <w:div w:id="128475115">
          <w:marLeft w:val="0"/>
          <w:marRight w:val="0"/>
          <w:marTop w:val="0"/>
          <w:marBottom w:val="0"/>
          <w:divBdr>
            <w:top w:val="none" w:sz="0" w:space="0" w:color="auto"/>
            <w:left w:val="none" w:sz="0" w:space="0" w:color="auto"/>
            <w:bottom w:val="none" w:sz="0" w:space="0" w:color="auto"/>
            <w:right w:val="none" w:sz="0" w:space="0" w:color="auto"/>
          </w:divBdr>
        </w:div>
        <w:div w:id="1625963278">
          <w:marLeft w:val="0"/>
          <w:marRight w:val="0"/>
          <w:marTop w:val="0"/>
          <w:marBottom w:val="0"/>
          <w:divBdr>
            <w:top w:val="none" w:sz="0" w:space="0" w:color="auto"/>
            <w:left w:val="none" w:sz="0" w:space="0" w:color="auto"/>
            <w:bottom w:val="none" w:sz="0" w:space="0" w:color="auto"/>
            <w:right w:val="none" w:sz="0" w:space="0" w:color="auto"/>
          </w:divBdr>
        </w:div>
        <w:div w:id="586424179">
          <w:marLeft w:val="0"/>
          <w:marRight w:val="0"/>
          <w:marTop w:val="0"/>
          <w:marBottom w:val="0"/>
          <w:divBdr>
            <w:top w:val="none" w:sz="0" w:space="0" w:color="auto"/>
            <w:left w:val="none" w:sz="0" w:space="0" w:color="auto"/>
            <w:bottom w:val="none" w:sz="0" w:space="0" w:color="auto"/>
            <w:right w:val="none" w:sz="0" w:space="0" w:color="auto"/>
          </w:divBdr>
        </w:div>
        <w:div w:id="240792606">
          <w:marLeft w:val="0"/>
          <w:marRight w:val="0"/>
          <w:marTop w:val="0"/>
          <w:marBottom w:val="0"/>
          <w:divBdr>
            <w:top w:val="none" w:sz="0" w:space="0" w:color="auto"/>
            <w:left w:val="none" w:sz="0" w:space="0" w:color="auto"/>
            <w:bottom w:val="none" w:sz="0" w:space="0" w:color="auto"/>
            <w:right w:val="none" w:sz="0" w:space="0" w:color="auto"/>
          </w:divBdr>
        </w:div>
        <w:div w:id="78522978">
          <w:marLeft w:val="0"/>
          <w:marRight w:val="0"/>
          <w:marTop w:val="0"/>
          <w:marBottom w:val="0"/>
          <w:divBdr>
            <w:top w:val="none" w:sz="0" w:space="0" w:color="auto"/>
            <w:left w:val="none" w:sz="0" w:space="0" w:color="auto"/>
            <w:bottom w:val="none" w:sz="0" w:space="0" w:color="auto"/>
            <w:right w:val="none" w:sz="0" w:space="0" w:color="auto"/>
          </w:divBdr>
        </w:div>
        <w:div w:id="201023351">
          <w:marLeft w:val="0"/>
          <w:marRight w:val="0"/>
          <w:marTop w:val="0"/>
          <w:marBottom w:val="0"/>
          <w:divBdr>
            <w:top w:val="none" w:sz="0" w:space="0" w:color="auto"/>
            <w:left w:val="none" w:sz="0" w:space="0" w:color="auto"/>
            <w:bottom w:val="none" w:sz="0" w:space="0" w:color="auto"/>
            <w:right w:val="none" w:sz="0" w:space="0" w:color="auto"/>
          </w:divBdr>
        </w:div>
        <w:div w:id="1965647718">
          <w:marLeft w:val="0"/>
          <w:marRight w:val="0"/>
          <w:marTop w:val="0"/>
          <w:marBottom w:val="0"/>
          <w:divBdr>
            <w:top w:val="none" w:sz="0" w:space="0" w:color="auto"/>
            <w:left w:val="none" w:sz="0" w:space="0" w:color="auto"/>
            <w:bottom w:val="none" w:sz="0" w:space="0" w:color="auto"/>
            <w:right w:val="none" w:sz="0" w:space="0" w:color="auto"/>
          </w:divBdr>
        </w:div>
        <w:div w:id="1844516301">
          <w:marLeft w:val="0"/>
          <w:marRight w:val="0"/>
          <w:marTop w:val="0"/>
          <w:marBottom w:val="0"/>
          <w:divBdr>
            <w:top w:val="none" w:sz="0" w:space="0" w:color="auto"/>
            <w:left w:val="none" w:sz="0" w:space="0" w:color="auto"/>
            <w:bottom w:val="none" w:sz="0" w:space="0" w:color="auto"/>
            <w:right w:val="none" w:sz="0" w:space="0" w:color="auto"/>
          </w:divBdr>
        </w:div>
        <w:div w:id="1496412343">
          <w:marLeft w:val="0"/>
          <w:marRight w:val="0"/>
          <w:marTop w:val="0"/>
          <w:marBottom w:val="0"/>
          <w:divBdr>
            <w:top w:val="none" w:sz="0" w:space="0" w:color="auto"/>
            <w:left w:val="none" w:sz="0" w:space="0" w:color="auto"/>
            <w:bottom w:val="none" w:sz="0" w:space="0" w:color="auto"/>
            <w:right w:val="none" w:sz="0" w:space="0" w:color="auto"/>
          </w:divBdr>
        </w:div>
        <w:div w:id="972562474">
          <w:marLeft w:val="0"/>
          <w:marRight w:val="0"/>
          <w:marTop w:val="0"/>
          <w:marBottom w:val="0"/>
          <w:divBdr>
            <w:top w:val="none" w:sz="0" w:space="0" w:color="auto"/>
            <w:left w:val="none" w:sz="0" w:space="0" w:color="auto"/>
            <w:bottom w:val="none" w:sz="0" w:space="0" w:color="auto"/>
            <w:right w:val="none" w:sz="0" w:space="0" w:color="auto"/>
          </w:divBdr>
        </w:div>
        <w:div w:id="190463490">
          <w:marLeft w:val="0"/>
          <w:marRight w:val="0"/>
          <w:marTop w:val="0"/>
          <w:marBottom w:val="0"/>
          <w:divBdr>
            <w:top w:val="none" w:sz="0" w:space="0" w:color="auto"/>
            <w:left w:val="none" w:sz="0" w:space="0" w:color="auto"/>
            <w:bottom w:val="none" w:sz="0" w:space="0" w:color="auto"/>
            <w:right w:val="none" w:sz="0" w:space="0" w:color="auto"/>
          </w:divBdr>
        </w:div>
        <w:div w:id="1816946870">
          <w:marLeft w:val="0"/>
          <w:marRight w:val="0"/>
          <w:marTop w:val="0"/>
          <w:marBottom w:val="0"/>
          <w:divBdr>
            <w:top w:val="none" w:sz="0" w:space="0" w:color="auto"/>
            <w:left w:val="none" w:sz="0" w:space="0" w:color="auto"/>
            <w:bottom w:val="none" w:sz="0" w:space="0" w:color="auto"/>
            <w:right w:val="none" w:sz="0" w:space="0" w:color="auto"/>
          </w:divBdr>
        </w:div>
        <w:div w:id="573702977">
          <w:marLeft w:val="0"/>
          <w:marRight w:val="0"/>
          <w:marTop w:val="0"/>
          <w:marBottom w:val="0"/>
          <w:divBdr>
            <w:top w:val="none" w:sz="0" w:space="0" w:color="auto"/>
            <w:left w:val="none" w:sz="0" w:space="0" w:color="auto"/>
            <w:bottom w:val="none" w:sz="0" w:space="0" w:color="auto"/>
            <w:right w:val="none" w:sz="0" w:space="0" w:color="auto"/>
          </w:divBdr>
        </w:div>
        <w:div w:id="1579242307">
          <w:marLeft w:val="0"/>
          <w:marRight w:val="0"/>
          <w:marTop w:val="0"/>
          <w:marBottom w:val="0"/>
          <w:divBdr>
            <w:top w:val="none" w:sz="0" w:space="0" w:color="auto"/>
            <w:left w:val="none" w:sz="0" w:space="0" w:color="auto"/>
            <w:bottom w:val="none" w:sz="0" w:space="0" w:color="auto"/>
            <w:right w:val="none" w:sz="0" w:space="0" w:color="auto"/>
          </w:divBdr>
        </w:div>
        <w:div w:id="1060322531">
          <w:marLeft w:val="0"/>
          <w:marRight w:val="0"/>
          <w:marTop w:val="0"/>
          <w:marBottom w:val="0"/>
          <w:divBdr>
            <w:top w:val="none" w:sz="0" w:space="0" w:color="auto"/>
            <w:left w:val="none" w:sz="0" w:space="0" w:color="auto"/>
            <w:bottom w:val="none" w:sz="0" w:space="0" w:color="auto"/>
            <w:right w:val="none" w:sz="0" w:space="0" w:color="auto"/>
          </w:divBdr>
        </w:div>
        <w:div w:id="1797598672">
          <w:marLeft w:val="0"/>
          <w:marRight w:val="0"/>
          <w:marTop w:val="0"/>
          <w:marBottom w:val="0"/>
          <w:divBdr>
            <w:top w:val="none" w:sz="0" w:space="0" w:color="auto"/>
            <w:left w:val="none" w:sz="0" w:space="0" w:color="auto"/>
            <w:bottom w:val="none" w:sz="0" w:space="0" w:color="auto"/>
            <w:right w:val="none" w:sz="0" w:space="0" w:color="auto"/>
          </w:divBdr>
        </w:div>
        <w:div w:id="140004697">
          <w:marLeft w:val="0"/>
          <w:marRight w:val="0"/>
          <w:marTop w:val="0"/>
          <w:marBottom w:val="0"/>
          <w:divBdr>
            <w:top w:val="none" w:sz="0" w:space="0" w:color="auto"/>
            <w:left w:val="none" w:sz="0" w:space="0" w:color="auto"/>
            <w:bottom w:val="none" w:sz="0" w:space="0" w:color="auto"/>
            <w:right w:val="none" w:sz="0" w:space="0" w:color="auto"/>
          </w:divBdr>
        </w:div>
        <w:div w:id="2063018905">
          <w:marLeft w:val="0"/>
          <w:marRight w:val="0"/>
          <w:marTop w:val="0"/>
          <w:marBottom w:val="0"/>
          <w:divBdr>
            <w:top w:val="none" w:sz="0" w:space="0" w:color="auto"/>
            <w:left w:val="none" w:sz="0" w:space="0" w:color="auto"/>
            <w:bottom w:val="none" w:sz="0" w:space="0" w:color="auto"/>
            <w:right w:val="none" w:sz="0" w:space="0" w:color="auto"/>
          </w:divBdr>
        </w:div>
        <w:div w:id="739907672">
          <w:marLeft w:val="0"/>
          <w:marRight w:val="0"/>
          <w:marTop w:val="0"/>
          <w:marBottom w:val="0"/>
          <w:divBdr>
            <w:top w:val="none" w:sz="0" w:space="0" w:color="auto"/>
            <w:left w:val="none" w:sz="0" w:space="0" w:color="auto"/>
            <w:bottom w:val="none" w:sz="0" w:space="0" w:color="auto"/>
            <w:right w:val="none" w:sz="0" w:space="0" w:color="auto"/>
          </w:divBdr>
        </w:div>
        <w:div w:id="1761368070">
          <w:marLeft w:val="0"/>
          <w:marRight w:val="0"/>
          <w:marTop w:val="0"/>
          <w:marBottom w:val="0"/>
          <w:divBdr>
            <w:top w:val="none" w:sz="0" w:space="0" w:color="auto"/>
            <w:left w:val="none" w:sz="0" w:space="0" w:color="auto"/>
            <w:bottom w:val="none" w:sz="0" w:space="0" w:color="auto"/>
            <w:right w:val="none" w:sz="0" w:space="0" w:color="auto"/>
          </w:divBdr>
        </w:div>
        <w:div w:id="142475991">
          <w:marLeft w:val="0"/>
          <w:marRight w:val="0"/>
          <w:marTop w:val="0"/>
          <w:marBottom w:val="0"/>
          <w:divBdr>
            <w:top w:val="none" w:sz="0" w:space="0" w:color="auto"/>
            <w:left w:val="none" w:sz="0" w:space="0" w:color="auto"/>
            <w:bottom w:val="none" w:sz="0" w:space="0" w:color="auto"/>
            <w:right w:val="none" w:sz="0" w:space="0" w:color="auto"/>
          </w:divBdr>
        </w:div>
        <w:div w:id="91174442">
          <w:marLeft w:val="0"/>
          <w:marRight w:val="0"/>
          <w:marTop w:val="0"/>
          <w:marBottom w:val="0"/>
          <w:divBdr>
            <w:top w:val="none" w:sz="0" w:space="0" w:color="auto"/>
            <w:left w:val="none" w:sz="0" w:space="0" w:color="auto"/>
            <w:bottom w:val="none" w:sz="0" w:space="0" w:color="auto"/>
            <w:right w:val="none" w:sz="0" w:space="0" w:color="auto"/>
          </w:divBdr>
        </w:div>
        <w:div w:id="2133163056">
          <w:marLeft w:val="0"/>
          <w:marRight w:val="0"/>
          <w:marTop w:val="0"/>
          <w:marBottom w:val="0"/>
          <w:divBdr>
            <w:top w:val="none" w:sz="0" w:space="0" w:color="auto"/>
            <w:left w:val="none" w:sz="0" w:space="0" w:color="auto"/>
            <w:bottom w:val="none" w:sz="0" w:space="0" w:color="auto"/>
            <w:right w:val="none" w:sz="0" w:space="0" w:color="auto"/>
          </w:divBdr>
        </w:div>
        <w:div w:id="2040088257">
          <w:marLeft w:val="0"/>
          <w:marRight w:val="0"/>
          <w:marTop w:val="0"/>
          <w:marBottom w:val="0"/>
          <w:divBdr>
            <w:top w:val="none" w:sz="0" w:space="0" w:color="auto"/>
            <w:left w:val="none" w:sz="0" w:space="0" w:color="auto"/>
            <w:bottom w:val="none" w:sz="0" w:space="0" w:color="auto"/>
            <w:right w:val="none" w:sz="0" w:space="0" w:color="auto"/>
          </w:divBdr>
        </w:div>
        <w:div w:id="1989477021">
          <w:marLeft w:val="0"/>
          <w:marRight w:val="0"/>
          <w:marTop w:val="0"/>
          <w:marBottom w:val="0"/>
          <w:divBdr>
            <w:top w:val="none" w:sz="0" w:space="0" w:color="auto"/>
            <w:left w:val="none" w:sz="0" w:space="0" w:color="auto"/>
            <w:bottom w:val="none" w:sz="0" w:space="0" w:color="auto"/>
            <w:right w:val="none" w:sz="0" w:space="0" w:color="auto"/>
          </w:divBdr>
        </w:div>
        <w:div w:id="1495098535">
          <w:marLeft w:val="0"/>
          <w:marRight w:val="0"/>
          <w:marTop w:val="0"/>
          <w:marBottom w:val="0"/>
          <w:divBdr>
            <w:top w:val="none" w:sz="0" w:space="0" w:color="auto"/>
            <w:left w:val="none" w:sz="0" w:space="0" w:color="auto"/>
            <w:bottom w:val="none" w:sz="0" w:space="0" w:color="auto"/>
            <w:right w:val="none" w:sz="0" w:space="0" w:color="auto"/>
          </w:divBdr>
        </w:div>
        <w:div w:id="1867210423">
          <w:marLeft w:val="0"/>
          <w:marRight w:val="0"/>
          <w:marTop w:val="0"/>
          <w:marBottom w:val="0"/>
          <w:divBdr>
            <w:top w:val="none" w:sz="0" w:space="0" w:color="auto"/>
            <w:left w:val="none" w:sz="0" w:space="0" w:color="auto"/>
            <w:bottom w:val="none" w:sz="0" w:space="0" w:color="auto"/>
            <w:right w:val="none" w:sz="0" w:space="0" w:color="auto"/>
          </w:divBdr>
        </w:div>
        <w:div w:id="723216932">
          <w:marLeft w:val="0"/>
          <w:marRight w:val="0"/>
          <w:marTop w:val="0"/>
          <w:marBottom w:val="0"/>
          <w:divBdr>
            <w:top w:val="none" w:sz="0" w:space="0" w:color="auto"/>
            <w:left w:val="none" w:sz="0" w:space="0" w:color="auto"/>
            <w:bottom w:val="none" w:sz="0" w:space="0" w:color="auto"/>
            <w:right w:val="none" w:sz="0" w:space="0" w:color="auto"/>
          </w:divBdr>
        </w:div>
        <w:div w:id="565725315">
          <w:marLeft w:val="0"/>
          <w:marRight w:val="0"/>
          <w:marTop w:val="0"/>
          <w:marBottom w:val="0"/>
          <w:divBdr>
            <w:top w:val="none" w:sz="0" w:space="0" w:color="auto"/>
            <w:left w:val="none" w:sz="0" w:space="0" w:color="auto"/>
            <w:bottom w:val="none" w:sz="0" w:space="0" w:color="auto"/>
            <w:right w:val="none" w:sz="0" w:space="0" w:color="auto"/>
          </w:divBdr>
        </w:div>
        <w:div w:id="1628051227">
          <w:marLeft w:val="0"/>
          <w:marRight w:val="0"/>
          <w:marTop w:val="0"/>
          <w:marBottom w:val="0"/>
          <w:divBdr>
            <w:top w:val="none" w:sz="0" w:space="0" w:color="auto"/>
            <w:left w:val="none" w:sz="0" w:space="0" w:color="auto"/>
            <w:bottom w:val="none" w:sz="0" w:space="0" w:color="auto"/>
            <w:right w:val="none" w:sz="0" w:space="0" w:color="auto"/>
          </w:divBdr>
        </w:div>
        <w:div w:id="1938707623">
          <w:marLeft w:val="0"/>
          <w:marRight w:val="0"/>
          <w:marTop w:val="0"/>
          <w:marBottom w:val="0"/>
          <w:divBdr>
            <w:top w:val="none" w:sz="0" w:space="0" w:color="auto"/>
            <w:left w:val="none" w:sz="0" w:space="0" w:color="auto"/>
            <w:bottom w:val="none" w:sz="0" w:space="0" w:color="auto"/>
            <w:right w:val="none" w:sz="0" w:space="0" w:color="auto"/>
          </w:divBdr>
        </w:div>
        <w:div w:id="968974255">
          <w:marLeft w:val="0"/>
          <w:marRight w:val="0"/>
          <w:marTop w:val="0"/>
          <w:marBottom w:val="0"/>
          <w:divBdr>
            <w:top w:val="none" w:sz="0" w:space="0" w:color="auto"/>
            <w:left w:val="none" w:sz="0" w:space="0" w:color="auto"/>
            <w:bottom w:val="none" w:sz="0" w:space="0" w:color="auto"/>
            <w:right w:val="none" w:sz="0" w:space="0" w:color="auto"/>
          </w:divBdr>
        </w:div>
        <w:div w:id="1717699274">
          <w:marLeft w:val="0"/>
          <w:marRight w:val="0"/>
          <w:marTop w:val="0"/>
          <w:marBottom w:val="0"/>
          <w:divBdr>
            <w:top w:val="none" w:sz="0" w:space="0" w:color="auto"/>
            <w:left w:val="none" w:sz="0" w:space="0" w:color="auto"/>
            <w:bottom w:val="none" w:sz="0" w:space="0" w:color="auto"/>
            <w:right w:val="none" w:sz="0" w:space="0" w:color="auto"/>
          </w:divBdr>
        </w:div>
        <w:div w:id="222639468">
          <w:marLeft w:val="0"/>
          <w:marRight w:val="0"/>
          <w:marTop w:val="0"/>
          <w:marBottom w:val="0"/>
          <w:divBdr>
            <w:top w:val="none" w:sz="0" w:space="0" w:color="auto"/>
            <w:left w:val="none" w:sz="0" w:space="0" w:color="auto"/>
            <w:bottom w:val="none" w:sz="0" w:space="0" w:color="auto"/>
            <w:right w:val="none" w:sz="0" w:space="0" w:color="auto"/>
          </w:divBdr>
        </w:div>
        <w:div w:id="352456963">
          <w:marLeft w:val="0"/>
          <w:marRight w:val="0"/>
          <w:marTop w:val="0"/>
          <w:marBottom w:val="0"/>
          <w:divBdr>
            <w:top w:val="none" w:sz="0" w:space="0" w:color="auto"/>
            <w:left w:val="none" w:sz="0" w:space="0" w:color="auto"/>
            <w:bottom w:val="none" w:sz="0" w:space="0" w:color="auto"/>
            <w:right w:val="none" w:sz="0" w:space="0" w:color="auto"/>
          </w:divBdr>
        </w:div>
        <w:div w:id="834882686">
          <w:marLeft w:val="0"/>
          <w:marRight w:val="0"/>
          <w:marTop w:val="0"/>
          <w:marBottom w:val="0"/>
          <w:divBdr>
            <w:top w:val="none" w:sz="0" w:space="0" w:color="auto"/>
            <w:left w:val="none" w:sz="0" w:space="0" w:color="auto"/>
            <w:bottom w:val="none" w:sz="0" w:space="0" w:color="auto"/>
            <w:right w:val="none" w:sz="0" w:space="0" w:color="auto"/>
          </w:divBdr>
        </w:div>
        <w:div w:id="346293627">
          <w:marLeft w:val="0"/>
          <w:marRight w:val="0"/>
          <w:marTop w:val="0"/>
          <w:marBottom w:val="0"/>
          <w:divBdr>
            <w:top w:val="none" w:sz="0" w:space="0" w:color="auto"/>
            <w:left w:val="none" w:sz="0" w:space="0" w:color="auto"/>
            <w:bottom w:val="none" w:sz="0" w:space="0" w:color="auto"/>
            <w:right w:val="none" w:sz="0" w:space="0" w:color="auto"/>
          </w:divBdr>
        </w:div>
        <w:div w:id="994995986">
          <w:marLeft w:val="0"/>
          <w:marRight w:val="0"/>
          <w:marTop w:val="0"/>
          <w:marBottom w:val="0"/>
          <w:divBdr>
            <w:top w:val="none" w:sz="0" w:space="0" w:color="auto"/>
            <w:left w:val="none" w:sz="0" w:space="0" w:color="auto"/>
            <w:bottom w:val="none" w:sz="0" w:space="0" w:color="auto"/>
            <w:right w:val="none" w:sz="0" w:space="0" w:color="auto"/>
          </w:divBdr>
        </w:div>
        <w:div w:id="692146139">
          <w:marLeft w:val="0"/>
          <w:marRight w:val="0"/>
          <w:marTop w:val="0"/>
          <w:marBottom w:val="0"/>
          <w:divBdr>
            <w:top w:val="none" w:sz="0" w:space="0" w:color="auto"/>
            <w:left w:val="none" w:sz="0" w:space="0" w:color="auto"/>
            <w:bottom w:val="none" w:sz="0" w:space="0" w:color="auto"/>
            <w:right w:val="none" w:sz="0" w:space="0" w:color="auto"/>
          </w:divBdr>
        </w:div>
        <w:div w:id="473564113">
          <w:marLeft w:val="0"/>
          <w:marRight w:val="0"/>
          <w:marTop w:val="0"/>
          <w:marBottom w:val="0"/>
          <w:divBdr>
            <w:top w:val="none" w:sz="0" w:space="0" w:color="auto"/>
            <w:left w:val="none" w:sz="0" w:space="0" w:color="auto"/>
            <w:bottom w:val="none" w:sz="0" w:space="0" w:color="auto"/>
            <w:right w:val="none" w:sz="0" w:space="0" w:color="auto"/>
          </w:divBdr>
        </w:div>
        <w:div w:id="17584742">
          <w:marLeft w:val="0"/>
          <w:marRight w:val="0"/>
          <w:marTop w:val="0"/>
          <w:marBottom w:val="0"/>
          <w:divBdr>
            <w:top w:val="none" w:sz="0" w:space="0" w:color="auto"/>
            <w:left w:val="none" w:sz="0" w:space="0" w:color="auto"/>
            <w:bottom w:val="none" w:sz="0" w:space="0" w:color="auto"/>
            <w:right w:val="none" w:sz="0" w:space="0" w:color="auto"/>
          </w:divBdr>
        </w:div>
        <w:div w:id="1001933658">
          <w:marLeft w:val="0"/>
          <w:marRight w:val="0"/>
          <w:marTop w:val="0"/>
          <w:marBottom w:val="0"/>
          <w:divBdr>
            <w:top w:val="none" w:sz="0" w:space="0" w:color="auto"/>
            <w:left w:val="none" w:sz="0" w:space="0" w:color="auto"/>
            <w:bottom w:val="none" w:sz="0" w:space="0" w:color="auto"/>
            <w:right w:val="none" w:sz="0" w:space="0" w:color="auto"/>
          </w:divBdr>
        </w:div>
        <w:div w:id="1518957491">
          <w:marLeft w:val="0"/>
          <w:marRight w:val="0"/>
          <w:marTop w:val="0"/>
          <w:marBottom w:val="0"/>
          <w:divBdr>
            <w:top w:val="none" w:sz="0" w:space="0" w:color="auto"/>
            <w:left w:val="none" w:sz="0" w:space="0" w:color="auto"/>
            <w:bottom w:val="none" w:sz="0" w:space="0" w:color="auto"/>
            <w:right w:val="none" w:sz="0" w:space="0" w:color="auto"/>
          </w:divBdr>
        </w:div>
        <w:div w:id="1378385387">
          <w:marLeft w:val="0"/>
          <w:marRight w:val="0"/>
          <w:marTop w:val="0"/>
          <w:marBottom w:val="0"/>
          <w:divBdr>
            <w:top w:val="none" w:sz="0" w:space="0" w:color="auto"/>
            <w:left w:val="none" w:sz="0" w:space="0" w:color="auto"/>
            <w:bottom w:val="none" w:sz="0" w:space="0" w:color="auto"/>
            <w:right w:val="none" w:sz="0" w:space="0" w:color="auto"/>
          </w:divBdr>
        </w:div>
        <w:div w:id="1395348885">
          <w:marLeft w:val="0"/>
          <w:marRight w:val="0"/>
          <w:marTop w:val="0"/>
          <w:marBottom w:val="0"/>
          <w:divBdr>
            <w:top w:val="none" w:sz="0" w:space="0" w:color="auto"/>
            <w:left w:val="none" w:sz="0" w:space="0" w:color="auto"/>
            <w:bottom w:val="none" w:sz="0" w:space="0" w:color="auto"/>
            <w:right w:val="none" w:sz="0" w:space="0" w:color="auto"/>
          </w:divBdr>
        </w:div>
        <w:div w:id="1594391131">
          <w:marLeft w:val="0"/>
          <w:marRight w:val="0"/>
          <w:marTop w:val="0"/>
          <w:marBottom w:val="0"/>
          <w:divBdr>
            <w:top w:val="none" w:sz="0" w:space="0" w:color="auto"/>
            <w:left w:val="none" w:sz="0" w:space="0" w:color="auto"/>
            <w:bottom w:val="none" w:sz="0" w:space="0" w:color="auto"/>
            <w:right w:val="none" w:sz="0" w:space="0" w:color="auto"/>
          </w:divBdr>
        </w:div>
        <w:div w:id="682823508">
          <w:marLeft w:val="0"/>
          <w:marRight w:val="0"/>
          <w:marTop w:val="0"/>
          <w:marBottom w:val="0"/>
          <w:divBdr>
            <w:top w:val="none" w:sz="0" w:space="0" w:color="auto"/>
            <w:left w:val="none" w:sz="0" w:space="0" w:color="auto"/>
            <w:bottom w:val="none" w:sz="0" w:space="0" w:color="auto"/>
            <w:right w:val="none" w:sz="0" w:space="0" w:color="auto"/>
          </w:divBdr>
        </w:div>
        <w:div w:id="106000858">
          <w:marLeft w:val="0"/>
          <w:marRight w:val="0"/>
          <w:marTop w:val="0"/>
          <w:marBottom w:val="0"/>
          <w:divBdr>
            <w:top w:val="none" w:sz="0" w:space="0" w:color="auto"/>
            <w:left w:val="none" w:sz="0" w:space="0" w:color="auto"/>
            <w:bottom w:val="none" w:sz="0" w:space="0" w:color="auto"/>
            <w:right w:val="none" w:sz="0" w:space="0" w:color="auto"/>
          </w:divBdr>
        </w:div>
        <w:div w:id="1463381846">
          <w:marLeft w:val="0"/>
          <w:marRight w:val="0"/>
          <w:marTop w:val="0"/>
          <w:marBottom w:val="0"/>
          <w:divBdr>
            <w:top w:val="none" w:sz="0" w:space="0" w:color="auto"/>
            <w:left w:val="none" w:sz="0" w:space="0" w:color="auto"/>
            <w:bottom w:val="none" w:sz="0" w:space="0" w:color="auto"/>
            <w:right w:val="none" w:sz="0" w:space="0" w:color="auto"/>
          </w:divBdr>
        </w:div>
        <w:div w:id="1897348473">
          <w:marLeft w:val="0"/>
          <w:marRight w:val="0"/>
          <w:marTop w:val="0"/>
          <w:marBottom w:val="0"/>
          <w:divBdr>
            <w:top w:val="none" w:sz="0" w:space="0" w:color="auto"/>
            <w:left w:val="none" w:sz="0" w:space="0" w:color="auto"/>
            <w:bottom w:val="none" w:sz="0" w:space="0" w:color="auto"/>
            <w:right w:val="none" w:sz="0" w:space="0" w:color="auto"/>
          </w:divBdr>
        </w:div>
        <w:div w:id="1427534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lseti.vseversk.ru/pamytka.pdf" TargetMode="External"/><Relationship Id="rId18" Type="http://schemas.openxmlformats.org/officeDocument/2006/relationships/hyperlink" Target="https://depenerg.tomsk.gov.ru/protsedury-po-tehnologicheskomu-prisoedineniju-k-elektricheskim-setjam-" TargetMode="External"/><Relationship Id="rId26" Type="http://schemas.openxmlformats.org/officeDocument/2006/relationships/hyperlink" Target="http://www.trk.tom.ru/customers/connection/calculatorTP.php" TargetMode="External"/><Relationship Id="rId3" Type="http://schemas.openxmlformats.org/officeDocument/2006/relationships/styles" Target="styles.xml"/><Relationship Id="rId21" Type="http://schemas.openxmlformats.org/officeDocument/2006/relationships/hyperlink" Target="http://trk.tom.ru/"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087;&#1086;&#1088;&#1090;&#1072;&#1083;-&#1090;&#1087;.&#1088;&#1092;" TargetMode="External"/><Relationship Id="rId17" Type="http://schemas.openxmlformats.org/officeDocument/2006/relationships/hyperlink" Target="http://www.investintomsk.ru/uslugi_dlya_biznesa/procedury_po_podklyucheniyu_elektroenergii/" TargetMode="External"/><Relationship Id="rId25" Type="http://schemas.openxmlformats.org/officeDocument/2006/relationships/hyperlink" Target="http://www.investintomsk.ru/uslugi_dlya_biznesa/procedury_po_podklyucheniyu_elektroenergii1/tehnologicheskoe_prisoedinenie1/"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elseti.vseversk.ru/page72.html" TargetMode="External"/><Relationship Id="rId20" Type="http://schemas.openxmlformats.org/officeDocument/2006/relationships/hyperlink" Target="http://elseti.vseversk.ru/" TargetMode="External"/><Relationship Id="rId29" Type="http://schemas.openxmlformats.org/officeDocument/2006/relationships/hyperlink" Target="http://elseti.vseversk.ru/page100.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lseti.vseversk.ru/index_auts.php" TargetMode="External"/><Relationship Id="rId24" Type="http://schemas.openxmlformats.org/officeDocument/2006/relationships/hyperlink" Target="https://depenerg.tomsk.gov.ru/people/front/view/id/1466" TargetMode="External"/><Relationship Id="rId32" Type="http://schemas.openxmlformats.org/officeDocument/2006/relationships/hyperlink" Target="https://&#1072;&#1090;&#1083;&#1072;&#1089;.&#1079;&#1072;&#1090;&#1086;-&#1089;&#1077;&#1074;&#1077;&#1088;&#1089;&#1082;.&#1088;&#1092;/portal/map/ogd/app.html" TargetMode="External"/><Relationship Id="rId5" Type="http://schemas.openxmlformats.org/officeDocument/2006/relationships/settings" Target="settings.xml"/><Relationship Id="rId15" Type="http://schemas.openxmlformats.org/officeDocument/2006/relationships/hyperlink" Target="http://new.trk.tom.ru/customers/" TargetMode="External"/><Relationship Id="rId23" Type="http://schemas.openxmlformats.org/officeDocument/2006/relationships/hyperlink" Target="http://elseti.vseversk.ru/Buklet.pdf" TargetMode="External"/><Relationship Id="rId28" Type="http://schemas.openxmlformats.org/officeDocument/2006/relationships/hyperlink" Target="http://develop.gorsetitomsk.ru/consumers/calc?view=tccalculator" TargetMode="External"/><Relationship Id="rId10" Type="http://schemas.openxmlformats.org/officeDocument/2006/relationships/hyperlink" Target="https://www.gorsetitomsk.ru/login" TargetMode="External"/><Relationship Id="rId19" Type="http://schemas.openxmlformats.org/officeDocument/2006/relationships/hyperlink" Target="https://tomsk.gov.ru/news/front/view/id/45546" TargetMode="External"/><Relationship Id="rId31" Type="http://schemas.openxmlformats.org/officeDocument/2006/relationships/hyperlink" Target="https://map.admtomsk.ru/main/map_all.html" TargetMode="External"/><Relationship Id="rId4" Type="http://schemas.microsoft.com/office/2007/relationships/stylesWithEffects" Target="stylesWithEffects.xml"/><Relationship Id="rId9" Type="http://schemas.openxmlformats.org/officeDocument/2006/relationships/hyperlink" Target="http://trk.tom.ru/customers/service/cabinet2/" TargetMode="External"/><Relationship Id="rId14" Type="http://schemas.openxmlformats.org/officeDocument/2006/relationships/hyperlink" Target="http://trk.tom.ru/customers/connection/instruktsii/" TargetMode="External"/><Relationship Id="rId22" Type="http://schemas.openxmlformats.org/officeDocument/2006/relationships/hyperlink" Target="https://www.gorsetitomsk.ru/" TargetMode="External"/><Relationship Id="rId27" Type="http://schemas.openxmlformats.org/officeDocument/2006/relationships/hyperlink" Target="https://&#1087;&#1086;&#1088;&#1090;&#1072;&#1083;-&#1090;&#1087;.&#1088;&#1092;/cost_calculator" TargetMode="External"/><Relationship Id="rId30" Type="http://schemas.openxmlformats.org/officeDocument/2006/relationships/hyperlink" Target="https://&#1087;&#1086;&#1088;&#1090;&#1072;&#1083;-&#1090;&#1087;.&#1088;&#1092;/cost_calculator"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E53EF-15F0-4267-8E7A-375E7ED5C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4314</Words>
  <Characters>24592</Characters>
  <Application>Microsoft Office Word</Application>
  <DocSecurity>4</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Каримовна Мусина</dc:creator>
  <cp:lastModifiedBy>Ольга Михайловна Королева</cp:lastModifiedBy>
  <cp:revision>2</cp:revision>
  <dcterms:created xsi:type="dcterms:W3CDTF">2023-03-14T05:49:00Z</dcterms:created>
  <dcterms:modified xsi:type="dcterms:W3CDTF">2023-03-14T05:49:00Z</dcterms:modified>
</cp:coreProperties>
</file>